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268"/>
        <w:gridCol w:w="6537"/>
        <w:gridCol w:w="1634"/>
        <w:gridCol w:w="1635"/>
      </w:tblGrid>
      <w:tr w:rsidR="00B842D4" w:rsidRPr="00B842D4" w14:paraId="160B5E18" w14:textId="77777777">
        <w:trPr>
          <w:trHeight w:val="305"/>
        </w:trPr>
        <w:tc>
          <w:tcPr>
            <w:tcW w:w="13074" w:type="dxa"/>
            <w:gridSpan w:val="4"/>
            <w:shd w:val="clear" w:color="auto" w:fill="808080" w:themeFill="background1" w:themeFillShade="80"/>
          </w:tcPr>
          <w:p w14:paraId="71F318CD" w14:textId="77777777" w:rsidR="00B842D4" w:rsidRPr="00B842D4" w:rsidRDefault="00B842D4" w:rsidP="00B842D4">
            <w:pPr>
              <w:jc w:val="center"/>
              <w:rPr>
                <w:b/>
              </w:rPr>
            </w:pPr>
            <w:r w:rsidRPr="00B842D4">
              <w:rPr>
                <w:b/>
              </w:rPr>
              <w:t>Unit Information</w:t>
            </w:r>
          </w:p>
        </w:tc>
      </w:tr>
      <w:tr w:rsidR="00B842D4" w:rsidRPr="00B842D4" w14:paraId="10AAB5D2" w14:textId="77777777">
        <w:trPr>
          <w:trHeight w:val="589"/>
        </w:trPr>
        <w:tc>
          <w:tcPr>
            <w:tcW w:w="3268" w:type="dxa"/>
            <w:shd w:val="clear" w:color="auto" w:fill="D9D9D9" w:themeFill="background1" w:themeFillShade="D9"/>
          </w:tcPr>
          <w:p w14:paraId="432BC48C" w14:textId="5CF39D0A" w:rsidR="00B842D4" w:rsidRDefault="00B842D4" w:rsidP="00D35625">
            <w:pP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001B66">
              <w:rPr>
                <w:b/>
              </w:rPr>
              <w:t>2</w:t>
            </w:r>
          </w:p>
          <w:p w14:paraId="4D258EAB" w14:textId="11DEBFAE" w:rsidR="00D35625" w:rsidRPr="00B842D4" w:rsidRDefault="00001B66" w:rsidP="00D35625">
            <w:pPr>
              <w:rPr>
                <w:b/>
              </w:rPr>
            </w:pPr>
            <w:r>
              <w:rPr>
                <w:b/>
              </w:rPr>
              <w:t>Working Together</w:t>
            </w:r>
          </w:p>
        </w:tc>
        <w:tc>
          <w:tcPr>
            <w:tcW w:w="6537" w:type="dxa"/>
          </w:tcPr>
          <w:p w14:paraId="34DF08B1" w14:textId="33699720" w:rsidR="00B842D4" w:rsidRPr="00B842D4" w:rsidRDefault="00B842D4" w:rsidP="004A2388">
            <w:pPr>
              <w:rPr>
                <w:b/>
              </w:rPr>
            </w:pPr>
          </w:p>
        </w:tc>
        <w:tc>
          <w:tcPr>
            <w:tcW w:w="1634" w:type="dxa"/>
            <w:shd w:val="clear" w:color="auto" w:fill="D9D9D9" w:themeFill="background1" w:themeFillShade="D9"/>
          </w:tcPr>
          <w:p w14:paraId="6B5D4E95" w14:textId="77777777" w:rsidR="00B842D4" w:rsidRPr="00B842D4" w:rsidRDefault="00B842D4">
            <w:pPr>
              <w:rPr>
                <w:b/>
              </w:rPr>
            </w:pPr>
            <w:r w:rsidRPr="00B842D4">
              <w:rPr>
                <w:b/>
              </w:rPr>
              <w:t>Grade</w:t>
            </w:r>
          </w:p>
          <w:p w14:paraId="759C93A0" w14:textId="77777777" w:rsidR="00B842D4" w:rsidRPr="00B842D4" w:rsidRDefault="00B842D4">
            <w:pPr>
              <w:rPr>
                <w:b/>
              </w:rPr>
            </w:pPr>
            <w:r w:rsidRPr="00B842D4">
              <w:rPr>
                <w:b/>
              </w:rPr>
              <w:t>Level:</w:t>
            </w:r>
          </w:p>
        </w:tc>
        <w:tc>
          <w:tcPr>
            <w:tcW w:w="1634" w:type="dxa"/>
          </w:tcPr>
          <w:p w14:paraId="12D857BD" w14:textId="5E77EB3D" w:rsidR="00B842D4" w:rsidRPr="00B842D4" w:rsidRDefault="00140909">
            <w:pPr>
              <w:rPr>
                <w:b/>
              </w:rPr>
            </w:pPr>
            <w:r>
              <w:rPr>
                <w:b/>
              </w:rPr>
              <w:t>2</w:t>
            </w:r>
          </w:p>
        </w:tc>
      </w:tr>
      <w:tr w:rsidR="00B842D4" w:rsidRPr="00B842D4" w14:paraId="7985313F" w14:textId="77777777">
        <w:trPr>
          <w:trHeight w:val="283"/>
        </w:trPr>
        <w:tc>
          <w:tcPr>
            <w:tcW w:w="3268" w:type="dxa"/>
            <w:shd w:val="clear" w:color="auto" w:fill="D9D9D9" w:themeFill="background1" w:themeFillShade="D9"/>
          </w:tcPr>
          <w:p w14:paraId="000DE9B2" w14:textId="18F444DB" w:rsidR="00B842D4" w:rsidRPr="00B842D4" w:rsidRDefault="001347FB">
            <w:pPr>
              <w:rPr>
                <w:b/>
              </w:rPr>
            </w:pPr>
            <w:r>
              <w:rPr>
                <w:b/>
              </w:rPr>
              <w:t xml:space="preserve">Integrated </w:t>
            </w:r>
            <w:r w:rsidR="00B842D4" w:rsidRPr="00B842D4">
              <w:rPr>
                <w:b/>
              </w:rPr>
              <w:t>Subject/Topic:</w:t>
            </w:r>
          </w:p>
        </w:tc>
        <w:tc>
          <w:tcPr>
            <w:tcW w:w="9805" w:type="dxa"/>
            <w:gridSpan w:val="3"/>
          </w:tcPr>
          <w:p w14:paraId="30CB122E" w14:textId="5B75EDE2" w:rsidR="00B842D4" w:rsidRPr="00B842D4" w:rsidRDefault="0096273A">
            <w:pPr>
              <w:rPr>
                <w:b/>
              </w:rPr>
            </w:pPr>
            <w:r>
              <w:rPr>
                <w:b/>
              </w:rPr>
              <w:t>English Language Arts</w:t>
            </w:r>
            <w:r w:rsidR="005B4F81">
              <w:rPr>
                <w:b/>
              </w:rPr>
              <w:t xml:space="preserve"> / Science / Social Studies</w:t>
            </w:r>
          </w:p>
        </w:tc>
      </w:tr>
      <w:tr w:rsidR="00B842D4" w:rsidRPr="00B842D4" w14:paraId="23098744" w14:textId="77777777">
        <w:trPr>
          <w:trHeight w:val="610"/>
        </w:trPr>
        <w:tc>
          <w:tcPr>
            <w:tcW w:w="3268" w:type="dxa"/>
            <w:shd w:val="clear" w:color="auto" w:fill="D9D9D9" w:themeFill="background1" w:themeFillShade="D9"/>
          </w:tcPr>
          <w:p w14:paraId="6E023EF4" w14:textId="77777777" w:rsidR="00B842D4" w:rsidRDefault="00B842D4">
            <w:pPr>
              <w:rPr>
                <w:b/>
              </w:rPr>
            </w:pPr>
            <w:r w:rsidRPr="00B842D4">
              <w:rPr>
                <w:b/>
              </w:rPr>
              <w:t>Length (in weeks/days):</w:t>
            </w:r>
          </w:p>
          <w:p w14:paraId="05BF30C1" w14:textId="5253A22B" w:rsidR="001347FB" w:rsidRPr="00B842D4" w:rsidRDefault="001347FB">
            <w:pP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Pr>
                <w:b/>
              </w:rPr>
              <w:t>3</w:t>
            </w:r>
            <w:r w:rsidRPr="001347FB">
              <w:rPr>
                <w:b/>
                <w:vertAlign w:val="superscript"/>
              </w:rPr>
              <w:t>rd</w:t>
            </w:r>
            <w:r>
              <w:rPr>
                <w:b/>
                <w:vertAlign w:val="superscript"/>
              </w:rPr>
              <w:t xml:space="preserve">              </w:t>
            </w:r>
            <w:r>
              <w:rPr>
                <w:b/>
              </w:rPr>
              <w:t>4</w:t>
            </w:r>
            <w:r w:rsidRPr="001347FB">
              <w:rPr>
                <w:b/>
                <w:vertAlign w:val="superscript"/>
              </w:rPr>
              <w:t>th</w:t>
            </w:r>
            <w:r>
              <w:rPr>
                <w:b/>
              </w:rPr>
              <w:t xml:space="preserve"> </w:t>
            </w:r>
          </w:p>
        </w:tc>
        <w:tc>
          <w:tcPr>
            <w:tcW w:w="9805" w:type="dxa"/>
            <w:gridSpan w:val="3"/>
          </w:tcPr>
          <w:p w14:paraId="12BE2120" w14:textId="30663116" w:rsidR="00B842D4" w:rsidRPr="00B842D4" w:rsidRDefault="00B842D4">
            <w:pPr>
              <w:rPr>
                <w:b/>
              </w:rPr>
            </w:pPr>
          </w:p>
        </w:tc>
      </w:tr>
      <w:tr w:rsidR="00B842D4" w:rsidRPr="00B842D4" w14:paraId="5B29A652" w14:textId="77777777">
        <w:trPr>
          <w:trHeight w:val="283"/>
        </w:trPr>
        <w:tc>
          <w:tcPr>
            <w:tcW w:w="3268" w:type="dxa"/>
            <w:shd w:val="clear" w:color="auto" w:fill="D9D9D9" w:themeFill="background1" w:themeFillShade="D9"/>
          </w:tcPr>
          <w:p w14:paraId="3F970FD9" w14:textId="1DB6B47A" w:rsidR="00B842D4" w:rsidRPr="00B842D4" w:rsidRDefault="00B842D4">
            <w:pPr>
              <w:rPr>
                <w:b/>
              </w:rPr>
            </w:pPr>
            <w:r w:rsidRPr="00B842D4">
              <w:rPr>
                <w:b/>
              </w:rPr>
              <w:t>Developers</w:t>
            </w:r>
            <w:r w:rsidR="00B6201D">
              <w:rPr>
                <w:b/>
              </w:rPr>
              <w:t>:</w:t>
            </w:r>
          </w:p>
        </w:tc>
        <w:tc>
          <w:tcPr>
            <w:tcW w:w="9805" w:type="dxa"/>
            <w:gridSpan w:val="3"/>
          </w:tcPr>
          <w:p w14:paraId="2147D100" w14:textId="4F51046E" w:rsidR="00B842D4" w:rsidRPr="00B842D4" w:rsidRDefault="00B95792">
            <w:pPr>
              <w:rPr>
                <w:b/>
              </w:rPr>
            </w:pPr>
            <w:r>
              <w:rPr>
                <w:b/>
              </w:rPr>
              <w:t xml:space="preserve">Patricia Richardson, Rebecca </w:t>
            </w:r>
            <w:proofErr w:type="spellStart"/>
            <w:r>
              <w:rPr>
                <w:b/>
              </w:rPr>
              <w:t>Senter</w:t>
            </w:r>
            <w:proofErr w:type="spellEnd"/>
            <w:r>
              <w:rPr>
                <w:b/>
              </w:rPr>
              <w:t>, Claire Roehl</w:t>
            </w:r>
          </w:p>
        </w:tc>
      </w:tr>
    </w:tbl>
    <w:p w14:paraId="67DE6FE7" w14:textId="77777777" w:rsidR="00B842D4" w:rsidRDefault="00B842D4"/>
    <w:tbl>
      <w:tblPr>
        <w:tblStyle w:val="TableGrid"/>
        <w:tblW w:w="13074" w:type="dxa"/>
        <w:tblLook w:val="00A0" w:firstRow="1" w:lastRow="0" w:firstColumn="1" w:lastColumn="0" w:noHBand="0" w:noVBand="0"/>
      </w:tblPr>
      <w:tblGrid>
        <w:gridCol w:w="3268"/>
        <w:gridCol w:w="1090"/>
        <w:gridCol w:w="2179"/>
        <w:gridCol w:w="231"/>
        <w:gridCol w:w="1948"/>
        <w:gridCol w:w="1089"/>
        <w:gridCol w:w="3269"/>
      </w:tblGrid>
      <w:tr w:rsidR="00B842D4" w14:paraId="212B1DCD" w14:textId="77777777" w:rsidTr="005B665E">
        <w:trPr>
          <w:trHeight w:val="241"/>
        </w:trPr>
        <w:tc>
          <w:tcPr>
            <w:tcW w:w="13074" w:type="dxa"/>
            <w:gridSpan w:val="7"/>
            <w:tcBorders>
              <w:bottom w:val="single" w:sz="4" w:space="0" w:color="000000" w:themeColor="text1"/>
            </w:tcBorders>
            <w:shd w:val="clear" w:color="auto" w:fill="A6A6A6" w:themeFill="background1" w:themeFillShade="A6"/>
          </w:tcPr>
          <w:p w14:paraId="5B77E222" w14:textId="77777777" w:rsidR="00B842D4" w:rsidRPr="00B842D4" w:rsidRDefault="00B842D4" w:rsidP="00B842D4">
            <w:pPr>
              <w:jc w:val="center"/>
              <w:rPr>
                <w:b/>
              </w:rPr>
            </w:pPr>
            <w:r w:rsidRPr="00B842D4">
              <w:rPr>
                <w:b/>
              </w:rPr>
              <w:t>What’s The Big Idea (s)?</w:t>
            </w:r>
          </w:p>
        </w:tc>
      </w:tr>
      <w:tr w:rsidR="005B665E" w14:paraId="1BEFEB56" w14:textId="77777777" w:rsidTr="005B665E">
        <w:trPr>
          <w:trHeight w:val="241"/>
        </w:trPr>
        <w:tc>
          <w:tcPr>
            <w:tcW w:w="13074" w:type="dxa"/>
            <w:gridSpan w:val="7"/>
            <w:shd w:val="clear" w:color="auto" w:fill="auto"/>
          </w:tcPr>
          <w:p w14:paraId="3E2F3E27" w14:textId="77777777" w:rsidR="005B665E" w:rsidRDefault="005B665E" w:rsidP="005B4F81">
            <w:pPr>
              <w:pStyle w:val="ListParagraph"/>
              <w:rPr>
                <w:b/>
              </w:rPr>
            </w:pPr>
          </w:p>
          <w:p w14:paraId="502A9542" w14:textId="69061F87" w:rsidR="005B4F81" w:rsidRDefault="00B95792" w:rsidP="005B4F81">
            <w:pPr>
              <w:pStyle w:val="ListParagraph"/>
              <w:rPr>
                <w:b/>
              </w:rPr>
            </w:pPr>
            <w:r>
              <w:rPr>
                <w:b/>
              </w:rPr>
              <w:t>“I can decode grade-level words to help me comprehend the text and respond to characters’ actions in a story.</w:t>
            </w:r>
          </w:p>
          <w:p w14:paraId="0F1E6406" w14:textId="77777777" w:rsidR="005B4F81" w:rsidRPr="00B842D4" w:rsidRDefault="005B4F81" w:rsidP="005B4F81">
            <w:pPr>
              <w:pStyle w:val="ListParagraph"/>
              <w:rPr>
                <w:b/>
              </w:rPr>
            </w:pPr>
          </w:p>
        </w:tc>
      </w:tr>
      <w:tr w:rsidR="005B665E" w14:paraId="2EC26999" w14:textId="77777777">
        <w:trPr>
          <w:trHeight w:val="241"/>
        </w:trPr>
        <w:tc>
          <w:tcPr>
            <w:tcW w:w="13074" w:type="dxa"/>
            <w:gridSpan w:val="7"/>
            <w:shd w:val="clear" w:color="auto" w:fill="A6A6A6" w:themeFill="background1" w:themeFillShade="A6"/>
          </w:tcPr>
          <w:p w14:paraId="257C5B2C" w14:textId="30D0A87B" w:rsidR="005B665E" w:rsidRPr="00B842D4" w:rsidRDefault="005B665E" w:rsidP="00B842D4">
            <w:pPr>
              <w:jc w:val="center"/>
              <w:rPr>
                <w:b/>
              </w:rPr>
            </w:pPr>
            <w:r w:rsidRPr="00B842D4">
              <w:rPr>
                <w:b/>
              </w:rPr>
              <w:t>Essential Questions</w:t>
            </w:r>
          </w:p>
        </w:tc>
      </w:tr>
      <w:tr w:rsidR="00B842D4" w14:paraId="2EB9B717" w14:textId="77777777">
        <w:trPr>
          <w:trHeight w:val="529"/>
        </w:trPr>
        <w:tc>
          <w:tcPr>
            <w:tcW w:w="13074" w:type="dxa"/>
            <w:gridSpan w:val="7"/>
            <w:tcBorders>
              <w:bottom w:val="single" w:sz="4" w:space="0" w:color="000000" w:themeColor="text1"/>
            </w:tcBorders>
          </w:tcPr>
          <w:p w14:paraId="0CACF6A5" w14:textId="77777777" w:rsidR="00B842D4" w:rsidRDefault="00B842D4" w:rsidP="005B4F81">
            <w:pPr>
              <w:pStyle w:val="ListParagraph"/>
            </w:pPr>
          </w:p>
          <w:p w14:paraId="2AF46DD6" w14:textId="27FB2830" w:rsidR="00B95792" w:rsidRPr="00B95792" w:rsidRDefault="00B95792" w:rsidP="00D90407">
            <w:pPr>
              <w:pStyle w:val="ListParagraph"/>
              <w:jc w:val="center"/>
              <w:rPr>
                <w:b/>
              </w:rPr>
            </w:pPr>
            <w:r>
              <w:rPr>
                <w:b/>
              </w:rPr>
              <w:t>“How can blending words help me to understand the story so that I can explain the characters’ feelings and actions?”</w:t>
            </w:r>
          </w:p>
          <w:p w14:paraId="627EE078" w14:textId="2D56DAFF" w:rsidR="005B4F81" w:rsidRDefault="00001B66" w:rsidP="00D90407">
            <w:pPr>
              <w:pStyle w:val="ListParagraph"/>
              <w:jc w:val="center"/>
            </w:pPr>
            <w:r>
              <w:t>How can we work together</w:t>
            </w:r>
            <w:r w:rsidR="00FA618C">
              <w:t>?</w:t>
            </w:r>
          </w:p>
          <w:p w14:paraId="5F5A8553" w14:textId="40CAC689" w:rsidR="005B4F81" w:rsidRDefault="005B4F81" w:rsidP="005B4F81">
            <w:pPr>
              <w:pStyle w:val="ListParagraph"/>
            </w:pPr>
          </w:p>
        </w:tc>
      </w:tr>
      <w:tr w:rsidR="00D652F8" w:rsidRPr="00B842D4" w14:paraId="3D072E99" w14:textId="77777777">
        <w:trPr>
          <w:trHeight w:val="502"/>
        </w:trPr>
        <w:tc>
          <w:tcPr>
            <w:tcW w:w="6768" w:type="dxa"/>
            <w:gridSpan w:val="4"/>
            <w:shd w:val="clear" w:color="auto" w:fill="808080" w:themeFill="background1" w:themeFillShade="80"/>
            <w:vAlign w:val="center"/>
          </w:tcPr>
          <w:p w14:paraId="25B1C373" w14:textId="77777777" w:rsidR="00D652F8" w:rsidRPr="00B842D4" w:rsidRDefault="00D652F8" w:rsidP="00D652F8">
            <w:pPr>
              <w:jc w:val="center"/>
              <w:rPr>
                <w:b/>
              </w:rPr>
            </w:pPr>
            <w:r w:rsidRPr="00B842D4">
              <w:rPr>
                <w:b/>
              </w:rPr>
              <w:t>Priority Standards</w:t>
            </w:r>
          </w:p>
        </w:tc>
        <w:tc>
          <w:tcPr>
            <w:tcW w:w="6306" w:type="dxa"/>
            <w:gridSpan w:val="3"/>
            <w:shd w:val="clear" w:color="auto" w:fill="808080" w:themeFill="background1" w:themeFillShade="80"/>
            <w:vAlign w:val="center"/>
          </w:tcPr>
          <w:p w14:paraId="2FA3E14E" w14:textId="119EE373" w:rsidR="00D652F8" w:rsidRPr="00B842D4" w:rsidRDefault="005B665E" w:rsidP="00D652F8">
            <w:pPr>
              <w:jc w:val="center"/>
              <w:rPr>
                <w:b/>
              </w:rPr>
            </w:pPr>
            <w:r w:rsidRPr="00D652F8">
              <w:rPr>
                <w:b/>
              </w:rPr>
              <w:t>Supporting Standards</w:t>
            </w:r>
          </w:p>
        </w:tc>
      </w:tr>
      <w:tr w:rsidR="00D652F8" w14:paraId="3FEE2C5A" w14:textId="77777777">
        <w:trPr>
          <w:trHeight w:val="798"/>
        </w:trPr>
        <w:tc>
          <w:tcPr>
            <w:tcW w:w="6768" w:type="dxa"/>
            <w:gridSpan w:val="4"/>
            <w:tcBorders>
              <w:bottom w:val="single" w:sz="4" w:space="0" w:color="000000" w:themeColor="text1"/>
            </w:tcBorders>
            <w:shd w:val="clear" w:color="auto" w:fill="auto"/>
          </w:tcPr>
          <w:p w14:paraId="01D9CFA6" w14:textId="7118C120" w:rsidR="00D652F8" w:rsidRDefault="00B95792" w:rsidP="00D652F8">
            <w:pPr>
              <w:rPr>
                <w:sz w:val="20"/>
              </w:rPr>
            </w:pPr>
            <w:r>
              <w:rPr>
                <w:sz w:val="20"/>
              </w:rPr>
              <w:t>RL.2.3: Describe how characters in a story respond to major events and challenges.</w:t>
            </w:r>
          </w:p>
          <w:p w14:paraId="7223D530" w14:textId="286725AF" w:rsidR="00B95792" w:rsidRDefault="00B95792" w:rsidP="00D652F8">
            <w:pPr>
              <w:rPr>
                <w:sz w:val="20"/>
              </w:rPr>
            </w:pPr>
            <w:r>
              <w:rPr>
                <w:sz w:val="20"/>
              </w:rPr>
              <w:t>RI.2.1: Ask and answer such questions as who, what, where, when, why and how to demonstrate understanding of key ideas in a text.</w:t>
            </w:r>
          </w:p>
          <w:p w14:paraId="181D7A00" w14:textId="499F1EF2" w:rsidR="00B95792" w:rsidRDefault="00B95792" w:rsidP="00D652F8">
            <w:pPr>
              <w:rPr>
                <w:sz w:val="20"/>
              </w:rPr>
            </w:pPr>
            <w:r>
              <w:rPr>
                <w:sz w:val="20"/>
              </w:rPr>
              <w:t>RF.2.3: Know and apply grade-level phonics and word analysis skills in decoding words both in isolation and in texts.</w:t>
            </w:r>
          </w:p>
          <w:p w14:paraId="78730F24" w14:textId="4FC44E59" w:rsidR="00B95792" w:rsidRDefault="00B95792" w:rsidP="00D652F8">
            <w:pPr>
              <w:rPr>
                <w:sz w:val="20"/>
              </w:rPr>
            </w:pPr>
            <w:proofErr w:type="gramStart"/>
            <w:r>
              <w:rPr>
                <w:sz w:val="20"/>
              </w:rPr>
              <w:t>2.C.2.3</w:t>
            </w:r>
            <w:proofErr w:type="gramEnd"/>
            <w:r>
              <w:rPr>
                <w:sz w:val="20"/>
              </w:rPr>
              <w:t>: Exemplify respect and appropriate social skills needed for working with diverse groups.</w:t>
            </w:r>
          </w:p>
          <w:p w14:paraId="38765534" w14:textId="77777777" w:rsidR="00003FD7" w:rsidRDefault="00003FD7" w:rsidP="00D652F8">
            <w:pPr>
              <w:rPr>
                <w:b/>
                <w:sz w:val="20"/>
              </w:rPr>
            </w:pPr>
          </w:p>
          <w:p w14:paraId="5172FC11" w14:textId="769ED224" w:rsidR="005B4F81" w:rsidRPr="00003FD7" w:rsidRDefault="005B4F81" w:rsidP="00D652F8">
            <w:pPr>
              <w:rPr>
                <w:b/>
                <w:sz w:val="20"/>
              </w:rPr>
            </w:pPr>
          </w:p>
        </w:tc>
        <w:tc>
          <w:tcPr>
            <w:tcW w:w="6306" w:type="dxa"/>
            <w:gridSpan w:val="3"/>
            <w:tcBorders>
              <w:bottom w:val="single" w:sz="4" w:space="0" w:color="000000" w:themeColor="text1"/>
            </w:tcBorders>
            <w:shd w:val="clear" w:color="auto" w:fill="auto"/>
          </w:tcPr>
          <w:p w14:paraId="41165EB3" w14:textId="77777777" w:rsidR="00284977" w:rsidRDefault="00B95792" w:rsidP="005B4F81">
            <w:pPr>
              <w:ind w:left="180"/>
              <w:rPr>
                <w:sz w:val="22"/>
              </w:rPr>
            </w:pPr>
            <w:r>
              <w:rPr>
                <w:sz w:val="22"/>
              </w:rPr>
              <w:t>RL.2.1, RL.2.2, RL.2.4, RL.2.5, RL.2.6, RL.2.7, RL.2.9, RL.2.10</w:t>
            </w:r>
          </w:p>
          <w:p w14:paraId="123BC5FB" w14:textId="77777777" w:rsidR="00B95792" w:rsidRDefault="00B95792" w:rsidP="005B4F81">
            <w:pPr>
              <w:ind w:left="180"/>
              <w:rPr>
                <w:sz w:val="22"/>
              </w:rPr>
            </w:pPr>
          </w:p>
          <w:p w14:paraId="6BC9E70F" w14:textId="77777777" w:rsidR="00B95792" w:rsidRDefault="00B95792" w:rsidP="005B4F81">
            <w:pPr>
              <w:ind w:left="180"/>
              <w:rPr>
                <w:sz w:val="22"/>
              </w:rPr>
            </w:pPr>
            <w:r>
              <w:rPr>
                <w:sz w:val="22"/>
              </w:rPr>
              <w:t>RI.2.2, RI.2.3, RI.2.4, RI.2.5, RI.2.6, RI.2.7, RI.2.8,  RI.2.9, RI.2.10</w:t>
            </w:r>
          </w:p>
          <w:p w14:paraId="39C840B2" w14:textId="77777777" w:rsidR="00B95792" w:rsidRDefault="00B95792" w:rsidP="005B4F81">
            <w:pPr>
              <w:ind w:left="180"/>
              <w:rPr>
                <w:sz w:val="22"/>
              </w:rPr>
            </w:pPr>
          </w:p>
          <w:p w14:paraId="5266C53A" w14:textId="77777777" w:rsidR="00B95792" w:rsidRDefault="00B95792" w:rsidP="005B4F81">
            <w:pPr>
              <w:ind w:left="180"/>
              <w:rPr>
                <w:sz w:val="22"/>
              </w:rPr>
            </w:pPr>
            <w:r>
              <w:rPr>
                <w:sz w:val="22"/>
              </w:rPr>
              <w:t>RF.2.4</w:t>
            </w:r>
          </w:p>
          <w:p w14:paraId="35A59D05" w14:textId="77777777" w:rsidR="00B95792" w:rsidRDefault="00B95792" w:rsidP="005B4F81">
            <w:pPr>
              <w:ind w:left="180"/>
              <w:rPr>
                <w:sz w:val="22"/>
              </w:rPr>
            </w:pPr>
          </w:p>
          <w:p w14:paraId="16F49469" w14:textId="2D8590AD" w:rsidR="00B95792" w:rsidRPr="00003FD7" w:rsidRDefault="00B95792" w:rsidP="005B4F81">
            <w:pPr>
              <w:ind w:left="180"/>
              <w:rPr>
                <w:sz w:val="22"/>
              </w:rPr>
            </w:pPr>
            <w:r>
              <w:rPr>
                <w:sz w:val="22"/>
              </w:rPr>
              <w:t>2.C.2.1, 2.C.2.2</w:t>
            </w:r>
          </w:p>
        </w:tc>
      </w:tr>
      <w:tr w:rsidR="00D6493C" w:rsidRPr="00B842D4" w14:paraId="144B2628" w14:textId="77777777" w:rsidTr="00D6493C">
        <w:trPr>
          <w:trHeight w:val="261"/>
        </w:trPr>
        <w:tc>
          <w:tcPr>
            <w:tcW w:w="13074" w:type="dxa"/>
            <w:gridSpan w:val="7"/>
            <w:tcBorders>
              <w:bottom w:val="single" w:sz="4" w:space="0" w:color="000000" w:themeColor="text1"/>
            </w:tcBorders>
            <w:shd w:val="clear" w:color="auto" w:fill="808080" w:themeFill="background1" w:themeFillShade="80"/>
          </w:tcPr>
          <w:p w14:paraId="7F7706C1" w14:textId="4BA936BC" w:rsidR="00D6493C" w:rsidRDefault="005B665E" w:rsidP="00C1084C">
            <w:pPr>
              <w:tabs>
                <w:tab w:val="left" w:pos="5900"/>
              </w:tabs>
              <w:jc w:val="center"/>
              <w:rPr>
                <w:b/>
              </w:rPr>
            </w:pPr>
            <w:r>
              <w:rPr>
                <w:b/>
              </w:rPr>
              <w:t xml:space="preserve">Possible </w:t>
            </w:r>
            <w:proofErr w:type="spellStart"/>
            <w:r>
              <w:rPr>
                <w:b/>
              </w:rPr>
              <w:t>Minilessons</w:t>
            </w:r>
            <w:proofErr w:type="spellEnd"/>
            <w:r>
              <w:rPr>
                <w:b/>
              </w:rPr>
              <w:t xml:space="preserve"> </w:t>
            </w:r>
            <w:r w:rsidR="00D6493C">
              <w:rPr>
                <w:b/>
              </w:rPr>
              <w:t>Statements</w:t>
            </w:r>
          </w:p>
        </w:tc>
      </w:tr>
      <w:tr w:rsidR="00D6493C" w:rsidRPr="00B842D4" w14:paraId="5C56F11C" w14:textId="77777777" w:rsidTr="00D6493C">
        <w:trPr>
          <w:trHeight w:val="261"/>
        </w:trPr>
        <w:tc>
          <w:tcPr>
            <w:tcW w:w="13074" w:type="dxa"/>
            <w:gridSpan w:val="7"/>
            <w:tcBorders>
              <w:bottom w:val="single" w:sz="4" w:space="0" w:color="000000" w:themeColor="text1"/>
            </w:tcBorders>
            <w:shd w:val="clear" w:color="auto" w:fill="FFFFFF"/>
          </w:tcPr>
          <w:p w14:paraId="10BE46B8" w14:textId="7C4C645C" w:rsidR="005B4F81" w:rsidRDefault="00B95792" w:rsidP="005B4F81">
            <w:pPr>
              <w:tabs>
                <w:tab w:val="left" w:pos="5900"/>
              </w:tabs>
              <w:rPr>
                <w:i/>
              </w:rPr>
            </w:pPr>
            <w:r>
              <w:rPr>
                <w:i/>
              </w:rPr>
              <w:t>Butterfly Activity: Students will work in groups to learn life cycles of animals (butterflies) and will learn about diversity among cultures.</w:t>
            </w:r>
          </w:p>
          <w:p w14:paraId="2171DF8C" w14:textId="5036A90A" w:rsidR="00B95792" w:rsidRDefault="00B95792" w:rsidP="005B4F81">
            <w:pPr>
              <w:tabs>
                <w:tab w:val="left" w:pos="5900"/>
              </w:tabs>
              <w:rPr>
                <w:i/>
              </w:rPr>
            </w:pPr>
            <w:r>
              <w:rPr>
                <w:i/>
              </w:rPr>
              <w:t>Timeline Activity: Students will be able to sequence events using how, what, where, when and why and present their timelines to the class.</w:t>
            </w:r>
          </w:p>
          <w:p w14:paraId="5BFFB840" w14:textId="19B319F5" w:rsidR="00B95792" w:rsidRDefault="00B95792" w:rsidP="005B4F81">
            <w:pPr>
              <w:tabs>
                <w:tab w:val="left" w:pos="5900"/>
              </w:tabs>
              <w:rPr>
                <w:i/>
              </w:rPr>
            </w:pPr>
            <w:r>
              <w:rPr>
                <w:i/>
              </w:rPr>
              <w:lastRenderedPageBreak/>
              <w:t>Indian Diwali: Students will compare and contrast holidays in different cultures.</w:t>
            </w:r>
          </w:p>
          <w:p w14:paraId="2EAF7E2A" w14:textId="77777777" w:rsidR="005B4F81" w:rsidRPr="005B4F81" w:rsidRDefault="005B4F81" w:rsidP="005B4F81">
            <w:pPr>
              <w:tabs>
                <w:tab w:val="left" w:pos="5900"/>
              </w:tabs>
              <w:rPr>
                <w:i/>
              </w:rPr>
            </w:pPr>
          </w:p>
          <w:p w14:paraId="7E213E10" w14:textId="3A402673" w:rsidR="00735C75" w:rsidRPr="00284977" w:rsidRDefault="00735C75" w:rsidP="005B4F81">
            <w:pPr>
              <w:pStyle w:val="ListParagraph"/>
              <w:tabs>
                <w:tab w:val="left" w:pos="5900"/>
              </w:tabs>
            </w:pPr>
          </w:p>
        </w:tc>
      </w:tr>
      <w:tr w:rsidR="00CC64EA" w:rsidRPr="00B842D4" w14:paraId="04E285E4" w14:textId="77777777" w:rsidTr="00C1084C">
        <w:trPr>
          <w:trHeight w:val="261"/>
        </w:trPr>
        <w:tc>
          <w:tcPr>
            <w:tcW w:w="13074" w:type="dxa"/>
            <w:gridSpan w:val="7"/>
            <w:tcBorders>
              <w:bottom w:val="single" w:sz="4" w:space="0" w:color="000000" w:themeColor="text1"/>
            </w:tcBorders>
            <w:shd w:val="clear" w:color="auto" w:fill="808080" w:themeFill="background1" w:themeFillShade="80"/>
          </w:tcPr>
          <w:p w14:paraId="1E2B798B" w14:textId="4DCEB3CA" w:rsidR="00CC64EA" w:rsidRPr="00B842D4" w:rsidRDefault="00CC64EA" w:rsidP="00C1084C">
            <w:pPr>
              <w:tabs>
                <w:tab w:val="left" w:pos="5900"/>
              </w:tabs>
              <w:jc w:val="center"/>
              <w:rPr>
                <w:b/>
              </w:rPr>
            </w:pPr>
            <w:r>
              <w:rPr>
                <w:b/>
              </w:rPr>
              <w:lastRenderedPageBreak/>
              <w:t>Possible I Can Statements</w:t>
            </w:r>
          </w:p>
        </w:tc>
      </w:tr>
      <w:tr w:rsidR="00CC64EA" w:rsidRPr="00B842D4" w14:paraId="3F6EBA5E" w14:textId="77777777" w:rsidTr="00CC64EA">
        <w:trPr>
          <w:trHeight w:val="261"/>
        </w:trPr>
        <w:tc>
          <w:tcPr>
            <w:tcW w:w="13074" w:type="dxa"/>
            <w:gridSpan w:val="7"/>
            <w:tcBorders>
              <w:bottom w:val="single" w:sz="4" w:space="0" w:color="000000" w:themeColor="text1"/>
            </w:tcBorders>
            <w:shd w:val="clear" w:color="auto" w:fill="auto"/>
          </w:tcPr>
          <w:p w14:paraId="0DD41D4F" w14:textId="46DAFA19" w:rsidR="00CC64EA" w:rsidRDefault="00CC64EA" w:rsidP="00C3364E">
            <w:pPr>
              <w:pStyle w:val="ListParagraph"/>
              <w:ind w:left="432"/>
              <w:rPr>
                <w:b/>
              </w:rPr>
            </w:pPr>
          </w:p>
          <w:p w14:paraId="1D7519C5" w14:textId="0C9F7A8A" w:rsidR="00CC64EA" w:rsidRDefault="00B95792" w:rsidP="00C3364E">
            <w:pPr>
              <w:pStyle w:val="ListParagraph"/>
              <w:ind w:left="432"/>
              <w:rPr>
                <w:b/>
              </w:rPr>
            </w:pPr>
            <w:r>
              <w:rPr>
                <w:b/>
              </w:rPr>
              <w:t>RL.2.3: I can describe a character’s response in a story.</w:t>
            </w:r>
          </w:p>
          <w:p w14:paraId="5D2CC750" w14:textId="77777777" w:rsidR="00B95792" w:rsidRDefault="00B95792" w:rsidP="00C3364E">
            <w:pPr>
              <w:pStyle w:val="ListParagraph"/>
              <w:ind w:left="432"/>
              <w:rPr>
                <w:b/>
              </w:rPr>
            </w:pPr>
            <w:r>
              <w:rPr>
                <w:b/>
              </w:rPr>
              <w:t>RI.2.1: I can use details to answer questions using who, what, where, when, why and how.</w:t>
            </w:r>
          </w:p>
          <w:p w14:paraId="5642879A" w14:textId="5EA060E3" w:rsidR="00B95792" w:rsidRDefault="00B95792" w:rsidP="00C3364E">
            <w:pPr>
              <w:pStyle w:val="ListParagraph"/>
              <w:ind w:left="432"/>
              <w:rPr>
                <w:b/>
              </w:rPr>
            </w:pPr>
            <w:r>
              <w:rPr>
                <w:b/>
              </w:rPr>
              <w:t xml:space="preserve">RF.2.3: I can decode words using syllables, </w:t>
            </w:r>
            <w:r w:rsidR="00221B5F">
              <w:rPr>
                <w:b/>
              </w:rPr>
              <w:t>prefixes, suffixes, and vowel sounds to know and apply grade-level phonics to decode words in texts.</w:t>
            </w:r>
          </w:p>
          <w:p w14:paraId="49B1D8E7" w14:textId="59B9654D" w:rsidR="00221B5F" w:rsidRDefault="00221B5F" w:rsidP="00C3364E">
            <w:pPr>
              <w:pStyle w:val="ListParagraph"/>
              <w:ind w:left="432"/>
              <w:rPr>
                <w:b/>
              </w:rPr>
            </w:pPr>
            <w:proofErr w:type="gramStart"/>
            <w:r>
              <w:rPr>
                <w:b/>
              </w:rPr>
              <w:t>2.C.2.3</w:t>
            </w:r>
            <w:proofErr w:type="gramEnd"/>
            <w:r>
              <w:rPr>
                <w:b/>
              </w:rPr>
              <w:t>: I can demonstrate respect and us appropriate social skills needed for working with diverse cultures.</w:t>
            </w:r>
          </w:p>
          <w:p w14:paraId="01373EBE" w14:textId="1B0200FA" w:rsidR="00CC64EA" w:rsidRPr="00DB3412" w:rsidRDefault="00CC64EA" w:rsidP="005B4F81">
            <w:pPr>
              <w:pStyle w:val="ListParagraph"/>
              <w:ind w:left="432"/>
              <w:rPr>
                <w:b/>
              </w:rPr>
            </w:pPr>
          </w:p>
        </w:tc>
      </w:tr>
      <w:tr w:rsidR="00CC64EA" w:rsidRPr="00B842D4" w14:paraId="41A0EC1B" w14:textId="77777777" w:rsidTr="00CC64EA">
        <w:trPr>
          <w:trHeight w:val="261"/>
        </w:trPr>
        <w:tc>
          <w:tcPr>
            <w:tcW w:w="13074" w:type="dxa"/>
            <w:gridSpan w:val="7"/>
            <w:tcBorders>
              <w:bottom w:val="single" w:sz="4" w:space="0" w:color="000000" w:themeColor="text1"/>
            </w:tcBorders>
            <w:shd w:val="clear" w:color="auto" w:fill="808080" w:themeFill="background1" w:themeFillShade="80"/>
          </w:tcPr>
          <w:p w14:paraId="7857212E" w14:textId="13AB92A1" w:rsidR="00CC64EA" w:rsidRDefault="00CC64EA" w:rsidP="00CC64EA">
            <w:pPr>
              <w:pStyle w:val="ListParagraph"/>
              <w:ind w:left="432"/>
              <w:jc w:val="center"/>
              <w:rPr>
                <w:b/>
              </w:rPr>
            </w:pPr>
            <w:r w:rsidRPr="00CC64EA">
              <w:rPr>
                <w:b/>
                <w:highlight w:val="darkGray"/>
              </w:rPr>
              <w:t xml:space="preserve">Problem-Based </w:t>
            </w:r>
            <w:r w:rsidR="0061563E">
              <w:rPr>
                <w:b/>
                <w:highlight w:val="darkGray"/>
              </w:rPr>
              <w:t xml:space="preserve">/ Hands-On Learning </w:t>
            </w:r>
            <w:r w:rsidRPr="00CC64EA">
              <w:rPr>
                <w:b/>
                <w:highlight w:val="darkGray"/>
              </w:rPr>
              <w:t>Activities</w:t>
            </w:r>
          </w:p>
        </w:tc>
      </w:tr>
      <w:tr w:rsidR="00CC64EA" w:rsidRPr="00B842D4" w14:paraId="297F7AA4" w14:textId="77777777" w:rsidTr="00C1084C">
        <w:trPr>
          <w:trHeight w:val="261"/>
        </w:trPr>
        <w:tc>
          <w:tcPr>
            <w:tcW w:w="13074" w:type="dxa"/>
            <w:gridSpan w:val="7"/>
            <w:tcBorders>
              <w:bottom w:val="single" w:sz="4" w:space="0" w:color="000000" w:themeColor="text1"/>
            </w:tcBorders>
            <w:shd w:val="clear" w:color="auto" w:fill="auto"/>
          </w:tcPr>
          <w:p w14:paraId="4E159002" w14:textId="1C36FBFB" w:rsidR="00CC64EA" w:rsidRDefault="00221B5F" w:rsidP="00C3364E">
            <w:pPr>
              <w:pStyle w:val="ListParagraph"/>
              <w:ind w:left="432"/>
            </w:pPr>
            <w:r>
              <w:rPr>
                <w:b/>
              </w:rPr>
              <w:t xml:space="preserve">Butterfly Activity: </w:t>
            </w:r>
            <w:r>
              <w:t xml:space="preserve">We collaborated with our Media Specialist (MS) for this activity. Each class went to the library and colored their own paper butterfly and then our MS read a book about the migration of the monarch butterfly. We then took a class picture holding the butterflies to send to a school in Mexico near where the real Monarch butterflies migrate. The students in Mexico will then create their own butterflies to send back to us in the spring to symbolize the migration of the Monarchs back to the United States. After mailing the butterflies, we spent more time learning about Mexican culture. We learned a Mexican dance, sampled Mexican chips and read stories. </w:t>
            </w:r>
          </w:p>
          <w:p w14:paraId="1CD88124" w14:textId="5ABA4BE2" w:rsidR="00221B5F" w:rsidRDefault="00221B5F" w:rsidP="00C3364E">
            <w:pPr>
              <w:pStyle w:val="ListParagraph"/>
              <w:ind w:left="432"/>
            </w:pPr>
            <w:r>
              <w:rPr>
                <w:b/>
              </w:rPr>
              <w:t>Indian Diwali:</w:t>
            </w:r>
            <w:r>
              <w:t xml:space="preserve"> This is the celebration of lights in the Hindu culture to represent the Indian New Year. It usually occurs in late October/early November. We will discuss how different cultures have different holidays and why they are important to their cultures. The students will participate in a “Think/Pair/Share” where they will compare similarities and differences between different holidays in the United States. As a class, we will research the holiday of Diwali (using </w:t>
            </w:r>
            <w:hyperlink r:id="rId6" w:history="1">
              <w:r w:rsidRPr="00760B38">
                <w:rPr>
                  <w:rStyle w:val="Hyperlink"/>
                </w:rPr>
                <w:t>http://kids.nationalgeographic.com/kids/stories/peopleplaces/diwali/</w:t>
              </w:r>
            </w:hyperlink>
            <w:r>
              <w:t>). We will then create a Venn diagram comparing and con</w:t>
            </w:r>
            <w:r w:rsidR="00FF14CE">
              <w:t xml:space="preserve">trasting Christmas and Diwali. The students will then receive a template of a small lamp to represent the festival of lights that they can color and put together and take home. (Template: </w:t>
            </w:r>
            <w:hyperlink r:id="rId7" w:history="1">
              <w:r w:rsidR="00FF14CE" w:rsidRPr="00760B38">
                <w:rPr>
                  <w:rStyle w:val="Hyperlink"/>
                </w:rPr>
                <w:t>http://www.dltk-kids.com/world/india/mpaperdiya.htm</w:t>
              </w:r>
            </w:hyperlink>
            <w:r w:rsidR="00FF14CE">
              <w:t xml:space="preserve">) </w:t>
            </w:r>
          </w:p>
          <w:p w14:paraId="37FDFDAF" w14:textId="483197AA" w:rsidR="00FF14CE" w:rsidRDefault="00FF14CE" w:rsidP="00C3364E">
            <w:pPr>
              <w:pStyle w:val="ListParagraph"/>
              <w:ind w:left="432"/>
            </w:pPr>
            <w:r>
              <w:rPr>
                <w:b/>
              </w:rPr>
              <w:t>Timeline:</w:t>
            </w:r>
            <w:r>
              <w:t xml:space="preserve"> Students will choose a famous person from history that they want to create a timeline for. We will discuss the different aspects of a timeline and the students will create it in class. This will help them to visualize how things change from past to present and also assist with their sequencing skills. The students will then create their own timeline of their lives, using pictures and other information. They will present both to the class and discuss similarities and differences between their lives and the person that they chose.</w:t>
            </w:r>
          </w:p>
          <w:p w14:paraId="31942AB4" w14:textId="7B14620B" w:rsidR="00FF14CE" w:rsidRPr="00221B5F" w:rsidRDefault="00FF14CE" w:rsidP="00C3364E">
            <w:pPr>
              <w:pStyle w:val="ListParagraph"/>
              <w:ind w:left="432"/>
            </w:pPr>
            <w:r>
              <w:rPr>
                <w:b/>
              </w:rPr>
              <w:t>Parent Volunteer:</w:t>
            </w:r>
            <w:r>
              <w:t xml:space="preserve"> Having a parent from a different background come in to speak with the students about their culture will help to make the experience more real for the students. They are able to ask questions and see how </w:t>
            </w:r>
            <w:proofErr w:type="gramStart"/>
            <w:r>
              <w:t>the their</w:t>
            </w:r>
            <w:proofErr w:type="gramEnd"/>
            <w:r>
              <w:t xml:space="preserve"> culture differs from others.</w:t>
            </w:r>
            <w:bookmarkStart w:id="0" w:name="_GoBack"/>
            <w:bookmarkEnd w:id="0"/>
          </w:p>
          <w:p w14:paraId="2C42894D" w14:textId="77777777" w:rsidR="00CC64EA" w:rsidRDefault="00CC64EA" w:rsidP="00C3364E">
            <w:pPr>
              <w:pStyle w:val="ListParagraph"/>
              <w:ind w:left="432"/>
              <w:rPr>
                <w:b/>
              </w:rPr>
            </w:pPr>
          </w:p>
          <w:p w14:paraId="58F0D09A" w14:textId="77777777" w:rsidR="00CC64EA" w:rsidRDefault="00CC64EA" w:rsidP="00C3364E">
            <w:pPr>
              <w:pStyle w:val="ListParagraph"/>
              <w:ind w:left="432"/>
              <w:rPr>
                <w:b/>
              </w:rPr>
            </w:pPr>
          </w:p>
        </w:tc>
      </w:tr>
      <w:tr w:rsidR="00B842D4" w:rsidRPr="00B842D4" w14:paraId="45E8AD5C" w14:textId="77777777" w:rsidTr="00C1084C">
        <w:trPr>
          <w:trHeight w:val="261"/>
        </w:trPr>
        <w:tc>
          <w:tcPr>
            <w:tcW w:w="13074" w:type="dxa"/>
            <w:gridSpan w:val="7"/>
            <w:tcBorders>
              <w:bottom w:val="single" w:sz="4" w:space="0" w:color="000000" w:themeColor="text1"/>
            </w:tcBorders>
            <w:shd w:val="clear" w:color="auto" w:fill="808080" w:themeFill="background1" w:themeFillShade="80"/>
          </w:tcPr>
          <w:p w14:paraId="15F07C99" w14:textId="77777777" w:rsidR="00B842D4" w:rsidRPr="00B842D4" w:rsidRDefault="00B842D4" w:rsidP="00B842D4">
            <w:pPr>
              <w:jc w:val="center"/>
              <w:rPr>
                <w:b/>
              </w:rPr>
            </w:pPr>
            <w:r w:rsidRPr="00B842D4">
              <w:rPr>
                <w:b/>
              </w:rPr>
              <w:lastRenderedPageBreak/>
              <w:t>Essential Vocabulary</w:t>
            </w:r>
          </w:p>
        </w:tc>
      </w:tr>
      <w:tr w:rsidR="00C1084C" w:rsidRPr="00B842D4" w14:paraId="183C7471" w14:textId="77777777" w:rsidTr="00C1084C">
        <w:trPr>
          <w:trHeight w:val="340"/>
        </w:trPr>
        <w:tc>
          <w:tcPr>
            <w:tcW w:w="3268" w:type="dxa"/>
            <w:tcBorders>
              <w:right w:val="nil"/>
            </w:tcBorders>
            <w:shd w:val="clear" w:color="auto" w:fill="auto"/>
          </w:tcPr>
          <w:p w14:paraId="7F1CD4BD" w14:textId="77777777" w:rsidR="00C1084C" w:rsidRDefault="00C1084C" w:rsidP="00B842D4"/>
          <w:p w14:paraId="11B84A47" w14:textId="77777777" w:rsidR="00B6201D" w:rsidRDefault="00B6201D" w:rsidP="00B842D4"/>
          <w:p w14:paraId="5F7A95B4" w14:textId="6E15AA13" w:rsidR="005B4F81" w:rsidRPr="00C1084C" w:rsidRDefault="005B4F81" w:rsidP="00B842D4"/>
        </w:tc>
        <w:tc>
          <w:tcPr>
            <w:tcW w:w="3269" w:type="dxa"/>
            <w:gridSpan w:val="2"/>
            <w:tcBorders>
              <w:left w:val="nil"/>
              <w:right w:val="nil"/>
            </w:tcBorders>
            <w:shd w:val="clear" w:color="auto" w:fill="auto"/>
          </w:tcPr>
          <w:p w14:paraId="55461F7A" w14:textId="2355EDC9" w:rsidR="00C1084C" w:rsidRPr="00C1084C" w:rsidRDefault="00221B5F" w:rsidP="00B842D4">
            <w:r>
              <w:t xml:space="preserve">ELA Vocab: describe, respond, challenges, demonstrate, apply, word analysis, decoding, isolation, major/minor events, sequence, interactions </w:t>
            </w:r>
          </w:p>
        </w:tc>
        <w:tc>
          <w:tcPr>
            <w:tcW w:w="3268" w:type="dxa"/>
            <w:gridSpan w:val="3"/>
            <w:tcBorders>
              <w:left w:val="nil"/>
              <w:right w:val="nil"/>
            </w:tcBorders>
            <w:shd w:val="clear" w:color="auto" w:fill="auto"/>
          </w:tcPr>
          <w:p w14:paraId="1F688F62" w14:textId="36EC4A24" w:rsidR="00C1084C" w:rsidRPr="00C1084C" w:rsidRDefault="00C1084C" w:rsidP="00B842D4"/>
        </w:tc>
        <w:tc>
          <w:tcPr>
            <w:tcW w:w="3269" w:type="dxa"/>
            <w:tcBorders>
              <w:left w:val="nil"/>
            </w:tcBorders>
            <w:shd w:val="clear" w:color="auto" w:fill="auto"/>
          </w:tcPr>
          <w:p w14:paraId="151D185D" w14:textId="7BA75CB7" w:rsidR="00C1084C" w:rsidRPr="00C1084C" w:rsidRDefault="00221B5F" w:rsidP="00B842D4">
            <w:r>
              <w:t>S.S.: Exemplify, appropriate, diverse, social skills, respect, compare/contrast, outline</w:t>
            </w:r>
          </w:p>
        </w:tc>
      </w:tr>
      <w:tr w:rsidR="00D652F8" w:rsidRPr="00B842D4" w14:paraId="0F00A6BF" w14:textId="77777777">
        <w:trPr>
          <w:trHeight w:val="287"/>
        </w:trPr>
        <w:tc>
          <w:tcPr>
            <w:tcW w:w="13074" w:type="dxa"/>
            <w:gridSpan w:val="7"/>
            <w:shd w:val="clear" w:color="auto" w:fill="808080" w:themeFill="background1" w:themeFillShade="80"/>
          </w:tcPr>
          <w:p w14:paraId="624BBF8E" w14:textId="77777777" w:rsidR="00D652F8" w:rsidRPr="00B842D4" w:rsidRDefault="00D652F8" w:rsidP="00D652F8">
            <w:pPr>
              <w:jc w:val="center"/>
              <w:rPr>
                <w:b/>
              </w:rPr>
            </w:pPr>
            <w:r>
              <w:rPr>
                <w:b/>
              </w:rPr>
              <w:t>Resources</w:t>
            </w:r>
          </w:p>
        </w:tc>
      </w:tr>
      <w:tr w:rsidR="00D652F8" w:rsidRPr="00B842D4" w14:paraId="20322462" w14:textId="77777777">
        <w:trPr>
          <w:trHeight w:val="340"/>
        </w:trPr>
        <w:tc>
          <w:tcPr>
            <w:tcW w:w="13074" w:type="dxa"/>
            <w:gridSpan w:val="7"/>
            <w:shd w:val="clear" w:color="auto" w:fill="auto"/>
          </w:tcPr>
          <w:p w14:paraId="6A394DA1" w14:textId="77777777" w:rsidR="004A2388" w:rsidRDefault="004A2388" w:rsidP="004A2388">
            <w:pPr>
              <w:rPr>
                <w:b/>
              </w:rPr>
            </w:pPr>
          </w:p>
          <w:p w14:paraId="101A4BC7" w14:textId="407F76C6" w:rsidR="005B4F81" w:rsidRDefault="00221B5F" w:rsidP="004A2388">
            <w:pPr>
              <w:rPr>
                <w:b/>
              </w:rPr>
            </w:pPr>
            <w:r>
              <w:rPr>
                <w:b/>
              </w:rPr>
              <w:t xml:space="preserve">Media Specialist/Media Center; Parent volunteer, Computer and Internet Source (NC </w:t>
            </w:r>
            <w:proofErr w:type="spellStart"/>
            <w:r>
              <w:rPr>
                <w:b/>
              </w:rPr>
              <w:t>WiseOwl</w:t>
            </w:r>
            <w:proofErr w:type="spellEnd"/>
            <w:r>
              <w:rPr>
                <w:b/>
              </w:rPr>
              <w:t xml:space="preserve">); Indian </w:t>
            </w:r>
            <w:proofErr w:type="spellStart"/>
            <w:r>
              <w:rPr>
                <w:b/>
              </w:rPr>
              <w:t>diya</w:t>
            </w:r>
            <w:proofErr w:type="spellEnd"/>
            <w:r>
              <w:rPr>
                <w:b/>
              </w:rPr>
              <w:t xml:space="preserve"> template, Venn diagram</w:t>
            </w:r>
          </w:p>
          <w:p w14:paraId="33640C21" w14:textId="77777777" w:rsidR="00D652F8" w:rsidRPr="00B842D4" w:rsidRDefault="00D652F8" w:rsidP="004A2388">
            <w:pPr>
              <w:rPr>
                <w:b/>
              </w:rPr>
            </w:pPr>
          </w:p>
        </w:tc>
      </w:tr>
      <w:tr w:rsidR="00B842D4" w:rsidRPr="00B842D4" w14:paraId="2AE66BCE" w14:textId="77777777">
        <w:trPr>
          <w:trHeight w:val="1020"/>
        </w:trPr>
        <w:tc>
          <w:tcPr>
            <w:tcW w:w="13074" w:type="dxa"/>
            <w:gridSpan w:val="7"/>
            <w:shd w:val="clear" w:color="auto" w:fill="808080" w:themeFill="background1" w:themeFillShade="80"/>
          </w:tcPr>
          <w:p w14:paraId="3EAA87A3" w14:textId="77777777" w:rsidR="00B842D4" w:rsidRDefault="00B842D4" w:rsidP="00B842D4">
            <w:pPr>
              <w:jc w:val="center"/>
              <w:rPr>
                <w:b/>
              </w:rPr>
            </w:pPr>
            <w:r>
              <w:rPr>
                <w:b/>
              </w:rPr>
              <w:t>Achievement Targets- Assessment</w:t>
            </w:r>
          </w:p>
          <w:p w14:paraId="2F224F5C" w14:textId="77777777" w:rsidR="00B842D4" w:rsidRDefault="00B842D4" w:rsidP="00B842D4">
            <w:pPr>
              <w:jc w:val="center"/>
              <w:rPr>
                <w:b/>
              </w:rPr>
            </w:pPr>
            <w:r>
              <w:rPr>
                <w:b/>
              </w:rPr>
              <w:t>What are the tasks implied by the verbs in the standards? What will the student be able to do?</w:t>
            </w:r>
          </w:p>
          <w:p w14:paraId="524B396A" w14:textId="77777777" w:rsidR="00B842D4" w:rsidRPr="00B842D4" w:rsidRDefault="00B842D4" w:rsidP="00B842D4">
            <w:pPr>
              <w:jc w:val="center"/>
              <w:rPr>
                <w:b/>
              </w:rPr>
            </w:pPr>
          </w:p>
        </w:tc>
      </w:tr>
      <w:tr w:rsidR="00B842D4" w:rsidRPr="00B842D4" w14:paraId="2333660E" w14:textId="77777777">
        <w:trPr>
          <w:trHeight w:val="260"/>
        </w:trPr>
        <w:tc>
          <w:tcPr>
            <w:tcW w:w="4358" w:type="dxa"/>
            <w:gridSpan w:val="2"/>
            <w:shd w:val="clear" w:color="auto" w:fill="auto"/>
          </w:tcPr>
          <w:p w14:paraId="64C27E92" w14:textId="77777777" w:rsidR="00B842D4" w:rsidRDefault="00B842D4" w:rsidP="00B842D4">
            <w:pPr>
              <w:jc w:val="center"/>
              <w:rPr>
                <w:b/>
              </w:rPr>
            </w:pPr>
            <w:r>
              <w:rPr>
                <w:b/>
              </w:rPr>
              <w:t>Diagnostic</w:t>
            </w:r>
          </w:p>
        </w:tc>
        <w:tc>
          <w:tcPr>
            <w:tcW w:w="4358" w:type="dxa"/>
            <w:gridSpan w:val="3"/>
            <w:shd w:val="clear" w:color="auto" w:fill="auto"/>
          </w:tcPr>
          <w:p w14:paraId="147EA4D9" w14:textId="77777777" w:rsidR="00B842D4" w:rsidRDefault="00B842D4" w:rsidP="00B842D4">
            <w:pPr>
              <w:jc w:val="center"/>
              <w:rPr>
                <w:b/>
              </w:rPr>
            </w:pPr>
            <w:r>
              <w:rPr>
                <w:b/>
              </w:rPr>
              <w:t>Informal</w:t>
            </w:r>
          </w:p>
        </w:tc>
        <w:tc>
          <w:tcPr>
            <w:tcW w:w="4358" w:type="dxa"/>
            <w:gridSpan w:val="2"/>
            <w:shd w:val="clear" w:color="auto" w:fill="auto"/>
          </w:tcPr>
          <w:p w14:paraId="5986CB55" w14:textId="77777777" w:rsidR="00B842D4" w:rsidRDefault="00B842D4" w:rsidP="00B842D4">
            <w:pPr>
              <w:jc w:val="center"/>
              <w:rPr>
                <w:b/>
              </w:rPr>
            </w:pPr>
            <w:r>
              <w:rPr>
                <w:b/>
              </w:rPr>
              <w:t>Formal</w:t>
            </w:r>
          </w:p>
        </w:tc>
      </w:tr>
      <w:tr w:rsidR="00B842D4" w:rsidRPr="00B842D4" w14:paraId="35BA9D12" w14:textId="77777777">
        <w:trPr>
          <w:trHeight w:val="510"/>
        </w:trPr>
        <w:tc>
          <w:tcPr>
            <w:tcW w:w="4358" w:type="dxa"/>
            <w:gridSpan w:val="2"/>
            <w:shd w:val="clear" w:color="auto" w:fill="auto"/>
          </w:tcPr>
          <w:p w14:paraId="05DEE954" w14:textId="77777777" w:rsidR="00D652F8" w:rsidRDefault="00D652F8" w:rsidP="00B842D4">
            <w:pPr>
              <w:rPr>
                <w:b/>
              </w:rPr>
            </w:pPr>
          </w:p>
          <w:p w14:paraId="53A9DE82" w14:textId="77777777" w:rsidR="00D652F8" w:rsidRDefault="00D652F8" w:rsidP="00B842D4">
            <w:pPr>
              <w:rPr>
                <w:b/>
              </w:rPr>
            </w:pPr>
          </w:p>
          <w:p w14:paraId="36C9F466" w14:textId="77777777" w:rsidR="00D652F8" w:rsidRDefault="00D652F8" w:rsidP="00B842D4">
            <w:pPr>
              <w:rPr>
                <w:b/>
              </w:rPr>
            </w:pPr>
          </w:p>
          <w:p w14:paraId="7CB1B85B" w14:textId="77777777" w:rsidR="00D652F8" w:rsidRDefault="00D652F8" w:rsidP="00B842D4">
            <w:pPr>
              <w:rPr>
                <w:b/>
              </w:rPr>
            </w:pPr>
          </w:p>
          <w:p w14:paraId="48FA69F4" w14:textId="77777777" w:rsidR="00B842D4" w:rsidRDefault="00B842D4" w:rsidP="00B842D4">
            <w:pPr>
              <w:rPr>
                <w:b/>
              </w:rPr>
            </w:pPr>
          </w:p>
        </w:tc>
        <w:tc>
          <w:tcPr>
            <w:tcW w:w="4358" w:type="dxa"/>
            <w:gridSpan w:val="3"/>
            <w:shd w:val="clear" w:color="auto" w:fill="auto"/>
          </w:tcPr>
          <w:p w14:paraId="49BF88E3" w14:textId="77777777" w:rsidR="00B842D4" w:rsidRDefault="00B842D4" w:rsidP="00B842D4">
            <w:pPr>
              <w:jc w:val="center"/>
              <w:rPr>
                <w:b/>
              </w:rPr>
            </w:pPr>
          </w:p>
        </w:tc>
        <w:tc>
          <w:tcPr>
            <w:tcW w:w="4358" w:type="dxa"/>
            <w:gridSpan w:val="2"/>
            <w:shd w:val="clear" w:color="auto" w:fill="auto"/>
          </w:tcPr>
          <w:p w14:paraId="53F33EBC" w14:textId="77777777" w:rsidR="00B842D4" w:rsidRDefault="00B842D4" w:rsidP="00B842D4">
            <w:pPr>
              <w:jc w:val="center"/>
              <w:rPr>
                <w:b/>
              </w:rPr>
            </w:pPr>
          </w:p>
        </w:tc>
      </w:tr>
    </w:tbl>
    <w:p w14:paraId="53288F28" w14:textId="77777777" w:rsidR="0096273A" w:rsidRDefault="0096273A"/>
    <w:sectPr w:rsidR="0096273A" w:rsidSect="00B842D4">
      <w:pgSz w:w="15840" w:h="12240" w:orient="landscape"/>
      <w:pgMar w:top="72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D4"/>
    <w:rsid w:val="00001B66"/>
    <w:rsid w:val="00003FD7"/>
    <w:rsid w:val="00015DDF"/>
    <w:rsid w:val="00075C10"/>
    <w:rsid w:val="000962A3"/>
    <w:rsid w:val="00097261"/>
    <w:rsid w:val="000A0C98"/>
    <w:rsid w:val="000B6066"/>
    <w:rsid w:val="000D0577"/>
    <w:rsid w:val="000E5C8E"/>
    <w:rsid w:val="001347FB"/>
    <w:rsid w:val="00140909"/>
    <w:rsid w:val="001A0123"/>
    <w:rsid w:val="00221B5F"/>
    <w:rsid w:val="00243E84"/>
    <w:rsid w:val="0026408D"/>
    <w:rsid w:val="002662C4"/>
    <w:rsid w:val="00284977"/>
    <w:rsid w:val="00364CA3"/>
    <w:rsid w:val="00366BDD"/>
    <w:rsid w:val="003C4B05"/>
    <w:rsid w:val="003E7F97"/>
    <w:rsid w:val="00432766"/>
    <w:rsid w:val="00435C0C"/>
    <w:rsid w:val="00446E79"/>
    <w:rsid w:val="004A2388"/>
    <w:rsid w:val="00503D74"/>
    <w:rsid w:val="00510E78"/>
    <w:rsid w:val="005A407D"/>
    <w:rsid w:val="005B4F81"/>
    <w:rsid w:val="005B665E"/>
    <w:rsid w:val="005E4E9C"/>
    <w:rsid w:val="005E7CAC"/>
    <w:rsid w:val="00601A50"/>
    <w:rsid w:val="0061563E"/>
    <w:rsid w:val="00644199"/>
    <w:rsid w:val="00656612"/>
    <w:rsid w:val="00662D37"/>
    <w:rsid w:val="006A69B2"/>
    <w:rsid w:val="00735C75"/>
    <w:rsid w:val="0077708B"/>
    <w:rsid w:val="00787658"/>
    <w:rsid w:val="007C386E"/>
    <w:rsid w:val="007D7974"/>
    <w:rsid w:val="00821A7C"/>
    <w:rsid w:val="00826D68"/>
    <w:rsid w:val="009102C4"/>
    <w:rsid w:val="00912C97"/>
    <w:rsid w:val="0096273A"/>
    <w:rsid w:val="009A33F9"/>
    <w:rsid w:val="00A12BDB"/>
    <w:rsid w:val="00AF4B83"/>
    <w:rsid w:val="00B04142"/>
    <w:rsid w:val="00B44202"/>
    <w:rsid w:val="00B44D92"/>
    <w:rsid w:val="00B6201D"/>
    <w:rsid w:val="00B842D4"/>
    <w:rsid w:val="00B95792"/>
    <w:rsid w:val="00BB2364"/>
    <w:rsid w:val="00BD53FF"/>
    <w:rsid w:val="00BF39E4"/>
    <w:rsid w:val="00BF5A77"/>
    <w:rsid w:val="00C04000"/>
    <w:rsid w:val="00C06422"/>
    <w:rsid w:val="00C1084C"/>
    <w:rsid w:val="00C10B9C"/>
    <w:rsid w:val="00C310CB"/>
    <w:rsid w:val="00C74582"/>
    <w:rsid w:val="00C84034"/>
    <w:rsid w:val="00CC48E1"/>
    <w:rsid w:val="00CC64EA"/>
    <w:rsid w:val="00CD1EF9"/>
    <w:rsid w:val="00CE2E6D"/>
    <w:rsid w:val="00D35625"/>
    <w:rsid w:val="00D6493C"/>
    <w:rsid w:val="00D652F8"/>
    <w:rsid w:val="00D84E40"/>
    <w:rsid w:val="00D90407"/>
    <w:rsid w:val="00DA04EB"/>
    <w:rsid w:val="00DB3412"/>
    <w:rsid w:val="00DE4BD8"/>
    <w:rsid w:val="00DF7506"/>
    <w:rsid w:val="00E15F09"/>
    <w:rsid w:val="00E26B3D"/>
    <w:rsid w:val="00ED09A5"/>
    <w:rsid w:val="00F943ED"/>
    <w:rsid w:val="00FA618C"/>
    <w:rsid w:val="00FB549A"/>
    <w:rsid w:val="00FF13E6"/>
    <w:rsid w:val="00FF1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 w:type="character" w:styleId="Hyperlink">
    <w:name w:val="Hyperlink"/>
    <w:basedOn w:val="DefaultParagraphFont"/>
    <w:rsid w:val="00221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 w:type="character" w:styleId="Hyperlink">
    <w:name w:val="Hyperlink"/>
    <w:basedOn w:val="DefaultParagraphFont"/>
    <w:rsid w:val="00221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ltk-kids.com/world/india/mpaperdiy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nationalgeographic.com/kids/stories/peopleplaces/diwa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FES Student</cp:lastModifiedBy>
  <cp:revision>3</cp:revision>
  <dcterms:created xsi:type="dcterms:W3CDTF">2013-02-18T18:52:00Z</dcterms:created>
  <dcterms:modified xsi:type="dcterms:W3CDTF">2013-02-18T19:21:00Z</dcterms:modified>
</cp:coreProperties>
</file>