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3268"/>
        <w:gridCol w:w="6537"/>
        <w:gridCol w:w="1634"/>
        <w:gridCol w:w="1635"/>
      </w:tblGrid>
      <w:tr w:rsidR="00B842D4" w:rsidRPr="00B842D4">
        <w:trPr>
          <w:trHeight w:val="305"/>
        </w:trPr>
        <w:tc>
          <w:tcPr>
            <w:tcW w:w="13074" w:type="dxa"/>
            <w:gridSpan w:val="4"/>
            <w:shd w:val="clear" w:color="auto" w:fill="808080" w:themeFill="background1" w:themeFillShade="80"/>
          </w:tcPr>
          <w:p w:rsidR="00B842D4" w:rsidRPr="00B842D4" w:rsidRDefault="00B842D4" w:rsidP="00B842D4">
            <w:pPr>
              <w:jc w:val="center"/>
              <w:rPr>
                <w:b/>
              </w:rPr>
            </w:pPr>
            <w:r w:rsidRPr="00B842D4">
              <w:rPr>
                <w:b/>
              </w:rPr>
              <w:t>Unit Information</w:t>
            </w:r>
          </w:p>
        </w:tc>
      </w:tr>
      <w:tr w:rsidR="00B842D4" w:rsidRPr="00B842D4">
        <w:trPr>
          <w:trHeight w:val="589"/>
        </w:trPr>
        <w:tc>
          <w:tcPr>
            <w:tcW w:w="3268" w:type="dxa"/>
            <w:shd w:val="clear" w:color="auto" w:fill="D9D9D9" w:themeFill="background1" w:themeFillShade="D9"/>
          </w:tcPr>
          <w:p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C10B9C">
              <w:rPr>
                <w:b/>
              </w:rPr>
              <w:t>2</w:t>
            </w:r>
          </w:p>
          <w:p w:rsidR="00D35625" w:rsidRPr="00B842D4" w:rsidRDefault="00C10B9C" w:rsidP="00D35625">
            <w:pPr>
              <w:rPr>
                <w:b/>
              </w:rPr>
            </w:pPr>
            <w:r>
              <w:rPr>
                <w:b/>
              </w:rPr>
              <w:t>Communities</w:t>
            </w:r>
          </w:p>
        </w:tc>
        <w:tc>
          <w:tcPr>
            <w:tcW w:w="6537" w:type="dxa"/>
          </w:tcPr>
          <w:p w:rsidR="00B842D4" w:rsidRPr="00B842D4" w:rsidRDefault="00B842D4" w:rsidP="004A2388">
            <w:pPr>
              <w:rPr>
                <w:b/>
              </w:rPr>
            </w:pPr>
          </w:p>
        </w:tc>
        <w:tc>
          <w:tcPr>
            <w:tcW w:w="1634" w:type="dxa"/>
            <w:shd w:val="clear" w:color="auto" w:fill="D9D9D9" w:themeFill="background1" w:themeFillShade="D9"/>
          </w:tcPr>
          <w:p w:rsidR="00B842D4" w:rsidRPr="00B842D4" w:rsidRDefault="00B842D4">
            <w:pPr>
              <w:rPr>
                <w:b/>
              </w:rPr>
            </w:pPr>
            <w:r w:rsidRPr="00B842D4">
              <w:rPr>
                <w:b/>
              </w:rPr>
              <w:t>Grade</w:t>
            </w:r>
          </w:p>
          <w:p w:rsidR="00B842D4" w:rsidRPr="00B842D4" w:rsidRDefault="00B842D4">
            <w:pPr>
              <w:rPr>
                <w:b/>
              </w:rPr>
            </w:pPr>
            <w:r w:rsidRPr="00B842D4">
              <w:rPr>
                <w:b/>
              </w:rPr>
              <w:t>Level:</w:t>
            </w:r>
          </w:p>
        </w:tc>
        <w:tc>
          <w:tcPr>
            <w:tcW w:w="1634" w:type="dxa"/>
          </w:tcPr>
          <w:p w:rsidR="00B842D4" w:rsidRPr="00B842D4" w:rsidRDefault="00DA005C">
            <w:pPr>
              <w:rPr>
                <w:b/>
              </w:rPr>
            </w:pPr>
            <w:r>
              <w:rPr>
                <w:b/>
              </w:rPr>
              <w:t>1</w:t>
            </w:r>
            <w:bookmarkStart w:id="0" w:name="_GoBack"/>
            <w:bookmarkEnd w:id="0"/>
          </w:p>
        </w:tc>
      </w:tr>
      <w:tr w:rsidR="00B842D4" w:rsidRPr="00B842D4">
        <w:trPr>
          <w:trHeight w:val="283"/>
        </w:trPr>
        <w:tc>
          <w:tcPr>
            <w:tcW w:w="3268" w:type="dxa"/>
            <w:shd w:val="clear" w:color="auto" w:fill="D9D9D9" w:themeFill="background1" w:themeFillShade="D9"/>
          </w:tcPr>
          <w:p w:rsidR="00B842D4" w:rsidRPr="00B842D4" w:rsidRDefault="001347FB">
            <w:pPr>
              <w:rPr>
                <w:b/>
              </w:rPr>
            </w:pPr>
            <w:r>
              <w:rPr>
                <w:b/>
              </w:rPr>
              <w:t xml:space="preserve">Integrated </w:t>
            </w:r>
            <w:r w:rsidR="00B842D4" w:rsidRPr="00B842D4">
              <w:rPr>
                <w:b/>
              </w:rPr>
              <w:t>Subject/Topic:</w:t>
            </w:r>
          </w:p>
        </w:tc>
        <w:tc>
          <w:tcPr>
            <w:tcW w:w="9805" w:type="dxa"/>
            <w:gridSpan w:val="3"/>
          </w:tcPr>
          <w:p w:rsidR="00B842D4" w:rsidRPr="00B842D4" w:rsidRDefault="0096273A">
            <w:pPr>
              <w:rPr>
                <w:b/>
              </w:rPr>
            </w:pPr>
            <w:r>
              <w:rPr>
                <w:b/>
              </w:rPr>
              <w:t>English Language Arts</w:t>
            </w:r>
            <w:r w:rsidR="005B4F81">
              <w:rPr>
                <w:b/>
              </w:rPr>
              <w:t xml:space="preserve"> / Science / Social Studies</w:t>
            </w:r>
          </w:p>
        </w:tc>
      </w:tr>
      <w:tr w:rsidR="00B842D4" w:rsidRPr="00B842D4">
        <w:trPr>
          <w:trHeight w:val="610"/>
        </w:trPr>
        <w:tc>
          <w:tcPr>
            <w:tcW w:w="3268" w:type="dxa"/>
            <w:shd w:val="clear" w:color="auto" w:fill="D9D9D9" w:themeFill="background1" w:themeFillShade="D9"/>
          </w:tcPr>
          <w:p w:rsidR="00B842D4" w:rsidRDefault="00B842D4">
            <w:pPr>
              <w:rPr>
                <w:b/>
              </w:rPr>
            </w:pPr>
            <w:r w:rsidRPr="00B842D4">
              <w:rPr>
                <w:b/>
              </w:rPr>
              <w:t>Length (in weeks/days):</w:t>
            </w:r>
          </w:p>
          <w:p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rsidR="00B842D4" w:rsidRPr="00B842D4" w:rsidRDefault="00B842D4">
            <w:pPr>
              <w:rPr>
                <w:b/>
              </w:rPr>
            </w:pPr>
          </w:p>
        </w:tc>
      </w:tr>
      <w:tr w:rsidR="00B842D4" w:rsidRPr="00B842D4">
        <w:trPr>
          <w:trHeight w:val="283"/>
        </w:trPr>
        <w:tc>
          <w:tcPr>
            <w:tcW w:w="3268" w:type="dxa"/>
            <w:shd w:val="clear" w:color="auto" w:fill="D9D9D9" w:themeFill="background1" w:themeFillShade="D9"/>
          </w:tcPr>
          <w:p w:rsidR="00B842D4" w:rsidRPr="00B842D4" w:rsidRDefault="00B842D4">
            <w:pPr>
              <w:rPr>
                <w:b/>
              </w:rPr>
            </w:pPr>
            <w:r w:rsidRPr="00B842D4">
              <w:rPr>
                <w:b/>
              </w:rPr>
              <w:t>Developers</w:t>
            </w:r>
            <w:r w:rsidR="00B6201D">
              <w:rPr>
                <w:b/>
              </w:rPr>
              <w:t>:</w:t>
            </w:r>
          </w:p>
        </w:tc>
        <w:tc>
          <w:tcPr>
            <w:tcW w:w="9805" w:type="dxa"/>
            <w:gridSpan w:val="3"/>
          </w:tcPr>
          <w:p w:rsidR="00B842D4" w:rsidRPr="00B842D4" w:rsidRDefault="00576A31">
            <w:pPr>
              <w:rPr>
                <w:b/>
              </w:rPr>
            </w:pPr>
            <w:r>
              <w:rPr>
                <w:b/>
              </w:rPr>
              <w:t>Melissa Edwards, Vickie Willis, Katie Clark, Leslie Demers</w:t>
            </w:r>
            <w:r w:rsidR="00134BDE">
              <w:rPr>
                <w:b/>
              </w:rPr>
              <w:t>, Amanda Cash</w:t>
            </w:r>
          </w:p>
        </w:tc>
      </w:tr>
    </w:tbl>
    <w:p w:rsidR="00B842D4" w:rsidRDefault="00B842D4"/>
    <w:tbl>
      <w:tblPr>
        <w:tblStyle w:val="TableGrid"/>
        <w:tblW w:w="13074" w:type="dxa"/>
        <w:tblLook w:val="00A0"/>
      </w:tblPr>
      <w:tblGrid>
        <w:gridCol w:w="4358"/>
        <w:gridCol w:w="2410"/>
        <w:gridCol w:w="1948"/>
        <w:gridCol w:w="4358"/>
      </w:tblGrid>
      <w:tr w:rsidR="00B842D4" w:rsidTr="005B665E">
        <w:trPr>
          <w:trHeight w:val="241"/>
        </w:trPr>
        <w:tc>
          <w:tcPr>
            <w:tcW w:w="13074" w:type="dxa"/>
            <w:gridSpan w:val="4"/>
            <w:tcBorders>
              <w:bottom w:val="single" w:sz="4" w:space="0" w:color="000000" w:themeColor="text1"/>
            </w:tcBorders>
            <w:shd w:val="clear" w:color="auto" w:fill="A6A6A6" w:themeFill="background1" w:themeFillShade="A6"/>
          </w:tcPr>
          <w:p w:rsidR="00B842D4" w:rsidRPr="00B842D4" w:rsidRDefault="00B842D4" w:rsidP="00B842D4">
            <w:pPr>
              <w:jc w:val="center"/>
              <w:rPr>
                <w:b/>
              </w:rPr>
            </w:pPr>
            <w:r w:rsidRPr="00B842D4">
              <w:rPr>
                <w:b/>
              </w:rPr>
              <w:t>What’s The Big Idea (s)?</w:t>
            </w:r>
          </w:p>
        </w:tc>
      </w:tr>
      <w:tr w:rsidR="005B665E" w:rsidTr="005B665E">
        <w:trPr>
          <w:trHeight w:val="241"/>
        </w:trPr>
        <w:tc>
          <w:tcPr>
            <w:tcW w:w="13074" w:type="dxa"/>
            <w:gridSpan w:val="4"/>
            <w:shd w:val="clear" w:color="auto" w:fill="auto"/>
          </w:tcPr>
          <w:p w:rsidR="005B665E" w:rsidRDefault="00576A31" w:rsidP="005B4F81">
            <w:pPr>
              <w:pStyle w:val="ListParagraph"/>
              <w:rPr>
                <w:b/>
              </w:rPr>
            </w:pPr>
            <w:r>
              <w:rPr>
                <w:b/>
              </w:rPr>
              <w:t>RI.1.1. Can ask and answer questions about key details in an informational text.</w:t>
            </w:r>
          </w:p>
          <w:p w:rsidR="00576A31" w:rsidRDefault="00576A31" w:rsidP="005B4F81">
            <w:pPr>
              <w:pStyle w:val="ListParagraph"/>
              <w:rPr>
                <w:b/>
              </w:rPr>
            </w:pPr>
            <w:r>
              <w:rPr>
                <w:b/>
              </w:rPr>
              <w:t xml:space="preserve">RF.1.2. Hear and Identify words with </w:t>
            </w:r>
            <w:proofErr w:type="spellStart"/>
            <w:r>
              <w:rPr>
                <w:b/>
              </w:rPr>
              <w:t>cvce</w:t>
            </w:r>
            <w:proofErr w:type="spellEnd"/>
            <w:r>
              <w:rPr>
                <w:b/>
              </w:rPr>
              <w:t xml:space="preserve"> pattern.</w:t>
            </w:r>
          </w:p>
          <w:p w:rsidR="00576A31" w:rsidRDefault="00576A31" w:rsidP="005B4F81">
            <w:pPr>
              <w:pStyle w:val="ListParagraph"/>
              <w:rPr>
                <w:b/>
              </w:rPr>
            </w:pPr>
            <w:r>
              <w:rPr>
                <w:b/>
              </w:rPr>
              <w:t>W1.2. Knowing facts about a topic will help you write an informative text.</w:t>
            </w:r>
          </w:p>
          <w:p w:rsidR="00576A31" w:rsidRDefault="00576A31" w:rsidP="005B4F81">
            <w:pPr>
              <w:pStyle w:val="ListParagraph"/>
              <w:rPr>
                <w:b/>
              </w:rPr>
            </w:pPr>
            <w:proofErr w:type="gramStart"/>
            <w:r>
              <w:rPr>
                <w:b/>
              </w:rPr>
              <w:t>1.G.2</w:t>
            </w:r>
            <w:proofErr w:type="gramEnd"/>
            <w:r>
              <w:rPr>
                <w:b/>
              </w:rPr>
              <w:t>. Understand how people, animals, and plants live and work within a community.</w:t>
            </w:r>
          </w:p>
          <w:p w:rsidR="005B4F81" w:rsidRPr="00B842D4" w:rsidRDefault="005B4F81" w:rsidP="005B4F81">
            <w:pPr>
              <w:pStyle w:val="ListParagraph"/>
              <w:rPr>
                <w:b/>
              </w:rPr>
            </w:pPr>
          </w:p>
        </w:tc>
      </w:tr>
      <w:tr w:rsidR="005B665E">
        <w:trPr>
          <w:trHeight w:val="241"/>
        </w:trPr>
        <w:tc>
          <w:tcPr>
            <w:tcW w:w="13074" w:type="dxa"/>
            <w:gridSpan w:val="4"/>
            <w:shd w:val="clear" w:color="auto" w:fill="A6A6A6" w:themeFill="background1" w:themeFillShade="A6"/>
          </w:tcPr>
          <w:p w:rsidR="005B665E" w:rsidRPr="00B842D4" w:rsidRDefault="005B665E" w:rsidP="00B842D4">
            <w:pPr>
              <w:jc w:val="center"/>
              <w:rPr>
                <w:b/>
              </w:rPr>
            </w:pPr>
            <w:r w:rsidRPr="00B842D4">
              <w:rPr>
                <w:b/>
              </w:rPr>
              <w:t>Essential Questions</w:t>
            </w:r>
          </w:p>
        </w:tc>
      </w:tr>
      <w:tr w:rsidR="00B842D4">
        <w:trPr>
          <w:trHeight w:val="529"/>
        </w:trPr>
        <w:tc>
          <w:tcPr>
            <w:tcW w:w="13074" w:type="dxa"/>
            <w:gridSpan w:val="4"/>
            <w:tcBorders>
              <w:bottom w:val="single" w:sz="4" w:space="0" w:color="000000" w:themeColor="text1"/>
            </w:tcBorders>
          </w:tcPr>
          <w:p w:rsidR="005B4F81" w:rsidRDefault="00576A31" w:rsidP="00576A31">
            <w:pPr>
              <w:pStyle w:val="ListParagraph"/>
              <w:jc w:val="center"/>
            </w:pPr>
            <w:r>
              <w:t>How can I use key details in a text to ask and answer questions?</w:t>
            </w:r>
          </w:p>
          <w:p w:rsidR="00576A31" w:rsidRDefault="00576A31" w:rsidP="00576A31">
            <w:pPr>
              <w:pStyle w:val="ListParagraph"/>
              <w:jc w:val="center"/>
            </w:pPr>
            <w:r>
              <w:t xml:space="preserve">How can learning the </w:t>
            </w:r>
            <w:proofErr w:type="spellStart"/>
            <w:r>
              <w:t>cvce</w:t>
            </w:r>
            <w:proofErr w:type="spellEnd"/>
            <w:r>
              <w:t xml:space="preserve"> pattern help me become a better reader?</w:t>
            </w:r>
          </w:p>
          <w:p w:rsidR="00576A31" w:rsidRDefault="00576A31" w:rsidP="00576A31">
            <w:pPr>
              <w:pStyle w:val="ListParagraph"/>
              <w:jc w:val="center"/>
            </w:pPr>
            <w:r>
              <w:t>How can I write an informative text about a topic?</w:t>
            </w:r>
          </w:p>
          <w:p w:rsidR="00576A31" w:rsidRDefault="00576A31" w:rsidP="00576A31">
            <w:pPr>
              <w:pStyle w:val="ListParagraph"/>
              <w:jc w:val="center"/>
            </w:pPr>
            <w:r>
              <w:t>How do different groups interact with a community? (people, animals and plants)</w:t>
            </w:r>
          </w:p>
        </w:tc>
      </w:tr>
      <w:tr w:rsidR="00D652F8" w:rsidRPr="00B842D4">
        <w:trPr>
          <w:trHeight w:val="502"/>
        </w:trPr>
        <w:tc>
          <w:tcPr>
            <w:tcW w:w="6768" w:type="dxa"/>
            <w:gridSpan w:val="2"/>
            <w:shd w:val="clear" w:color="auto" w:fill="808080" w:themeFill="background1" w:themeFillShade="80"/>
            <w:vAlign w:val="center"/>
          </w:tcPr>
          <w:p w:rsidR="00D652F8" w:rsidRPr="00B842D4" w:rsidRDefault="00D652F8" w:rsidP="00D652F8">
            <w:pPr>
              <w:jc w:val="center"/>
              <w:rPr>
                <w:b/>
              </w:rPr>
            </w:pPr>
            <w:r w:rsidRPr="00B842D4">
              <w:rPr>
                <w:b/>
              </w:rPr>
              <w:t>Priority Standards</w:t>
            </w:r>
          </w:p>
        </w:tc>
        <w:tc>
          <w:tcPr>
            <w:tcW w:w="6306" w:type="dxa"/>
            <w:gridSpan w:val="2"/>
            <w:shd w:val="clear" w:color="auto" w:fill="808080" w:themeFill="background1" w:themeFillShade="80"/>
            <w:vAlign w:val="center"/>
          </w:tcPr>
          <w:p w:rsidR="00D652F8" w:rsidRPr="00B842D4" w:rsidRDefault="005B665E" w:rsidP="00D652F8">
            <w:pPr>
              <w:jc w:val="center"/>
              <w:rPr>
                <w:b/>
              </w:rPr>
            </w:pPr>
            <w:r w:rsidRPr="00D652F8">
              <w:rPr>
                <w:b/>
              </w:rPr>
              <w:t>Supporting Standards</w:t>
            </w:r>
          </w:p>
        </w:tc>
      </w:tr>
      <w:tr w:rsidR="00D652F8">
        <w:trPr>
          <w:trHeight w:val="798"/>
        </w:trPr>
        <w:tc>
          <w:tcPr>
            <w:tcW w:w="6768" w:type="dxa"/>
            <w:gridSpan w:val="2"/>
            <w:tcBorders>
              <w:bottom w:val="single" w:sz="4" w:space="0" w:color="000000" w:themeColor="text1"/>
            </w:tcBorders>
            <w:shd w:val="clear" w:color="auto" w:fill="auto"/>
          </w:tcPr>
          <w:p w:rsidR="00D652F8" w:rsidRDefault="00D652F8" w:rsidP="00D652F8">
            <w:pPr>
              <w:rPr>
                <w:sz w:val="20"/>
              </w:rPr>
            </w:pPr>
          </w:p>
          <w:p w:rsidR="00003FD7" w:rsidRDefault="00576A31" w:rsidP="00D652F8">
            <w:pPr>
              <w:rPr>
                <w:b/>
                <w:sz w:val="20"/>
              </w:rPr>
            </w:pPr>
            <w:r>
              <w:rPr>
                <w:b/>
                <w:sz w:val="20"/>
              </w:rPr>
              <w:t>RI.1.1. Ask and answer questions about key details in a text.</w:t>
            </w:r>
          </w:p>
          <w:p w:rsidR="00576A31" w:rsidRDefault="00576A31" w:rsidP="00D652F8">
            <w:pPr>
              <w:rPr>
                <w:b/>
                <w:sz w:val="20"/>
              </w:rPr>
            </w:pPr>
            <w:r>
              <w:rPr>
                <w:b/>
                <w:sz w:val="20"/>
              </w:rPr>
              <w:t>RF.1.2. Demonstrate understanding of spoken words, syllables, and sounds.</w:t>
            </w:r>
          </w:p>
          <w:p w:rsidR="00576A31" w:rsidRDefault="00576A31" w:rsidP="00576A31">
            <w:pPr>
              <w:pStyle w:val="ListParagraph"/>
              <w:numPr>
                <w:ilvl w:val="0"/>
                <w:numId w:val="8"/>
              </w:numPr>
              <w:rPr>
                <w:b/>
                <w:sz w:val="20"/>
              </w:rPr>
            </w:pPr>
            <w:r>
              <w:rPr>
                <w:b/>
                <w:sz w:val="20"/>
              </w:rPr>
              <w:t>Distinguish long from short vowel sounds in spoken single syllable words.</w:t>
            </w:r>
          </w:p>
          <w:p w:rsidR="00576A31" w:rsidRDefault="00576A31" w:rsidP="00576A31">
            <w:pPr>
              <w:rPr>
                <w:b/>
                <w:sz w:val="20"/>
              </w:rPr>
            </w:pPr>
            <w:r>
              <w:rPr>
                <w:b/>
                <w:sz w:val="20"/>
              </w:rPr>
              <w:t>W.1.2. Write informative/explanatory text in which they name a topic, some facts about the topic and provide some sense of closure.</w:t>
            </w:r>
          </w:p>
          <w:p w:rsidR="00576A31" w:rsidRPr="00576A31" w:rsidRDefault="00576A31" w:rsidP="00576A31">
            <w:pPr>
              <w:rPr>
                <w:b/>
                <w:sz w:val="20"/>
              </w:rPr>
            </w:pPr>
            <w:proofErr w:type="gramStart"/>
            <w:r>
              <w:rPr>
                <w:b/>
                <w:sz w:val="20"/>
              </w:rPr>
              <w:t>1.G.2</w:t>
            </w:r>
            <w:proofErr w:type="gramEnd"/>
            <w:r>
              <w:rPr>
                <w:b/>
                <w:sz w:val="20"/>
              </w:rPr>
              <w:t xml:space="preserve">. Understand how humans and the environment interact within the local community. </w:t>
            </w:r>
          </w:p>
          <w:p w:rsidR="005B4F81" w:rsidRPr="00003FD7" w:rsidRDefault="005B4F81" w:rsidP="00D652F8">
            <w:pPr>
              <w:rPr>
                <w:b/>
                <w:sz w:val="20"/>
              </w:rPr>
            </w:pPr>
          </w:p>
        </w:tc>
        <w:tc>
          <w:tcPr>
            <w:tcW w:w="6306" w:type="dxa"/>
            <w:gridSpan w:val="2"/>
            <w:tcBorders>
              <w:bottom w:val="single" w:sz="4" w:space="0" w:color="000000" w:themeColor="text1"/>
            </w:tcBorders>
            <w:shd w:val="clear" w:color="auto" w:fill="auto"/>
          </w:tcPr>
          <w:p w:rsidR="00284977" w:rsidRDefault="00576A31" w:rsidP="005B4F81">
            <w:pPr>
              <w:ind w:left="180"/>
              <w:rPr>
                <w:b/>
                <w:sz w:val="20"/>
                <w:szCs w:val="20"/>
              </w:rPr>
            </w:pPr>
            <w:r w:rsidRPr="00576A31">
              <w:rPr>
                <w:b/>
                <w:sz w:val="20"/>
                <w:szCs w:val="20"/>
              </w:rPr>
              <w:t xml:space="preserve">R.I.1.2. I can identify the main topic and retell key details of a text. </w:t>
            </w:r>
          </w:p>
          <w:p w:rsidR="00576A31" w:rsidRDefault="00576A31" w:rsidP="005B4F81">
            <w:pPr>
              <w:ind w:left="180"/>
              <w:rPr>
                <w:b/>
                <w:sz w:val="20"/>
                <w:szCs w:val="20"/>
              </w:rPr>
            </w:pPr>
            <w:r>
              <w:rPr>
                <w:b/>
                <w:sz w:val="20"/>
                <w:szCs w:val="20"/>
              </w:rPr>
              <w:t>RI.1.4. I can ask and answer questions to help decide or clarify the meaning of words or phrases in a text.</w:t>
            </w:r>
          </w:p>
          <w:p w:rsidR="00576A31" w:rsidRDefault="00576A31" w:rsidP="005B4F81">
            <w:pPr>
              <w:ind w:left="180"/>
              <w:rPr>
                <w:b/>
                <w:sz w:val="20"/>
                <w:szCs w:val="20"/>
              </w:rPr>
            </w:pPr>
            <w:r>
              <w:rPr>
                <w:b/>
                <w:sz w:val="20"/>
                <w:szCs w:val="20"/>
              </w:rPr>
              <w:t>RI.1.7.I can use the illustrations and details in a text to describe its key ideas.</w:t>
            </w:r>
          </w:p>
          <w:p w:rsidR="00576A31" w:rsidRDefault="00576A31" w:rsidP="005B4F81">
            <w:pPr>
              <w:ind w:left="180"/>
              <w:rPr>
                <w:b/>
                <w:sz w:val="20"/>
                <w:szCs w:val="20"/>
              </w:rPr>
            </w:pPr>
            <w:r>
              <w:rPr>
                <w:b/>
                <w:sz w:val="20"/>
                <w:szCs w:val="20"/>
              </w:rPr>
              <w:t>RI.1.8. I can identify the author’s purpose</w:t>
            </w:r>
          </w:p>
          <w:p w:rsidR="00576A31" w:rsidRDefault="00576A31" w:rsidP="005B4F81">
            <w:pPr>
              <w:ind w:left="180"/>
              <w:rPr>
                <w:b/>
                <w:sz w:val="20"/>
                <w:szCs w:val="20"/>
              </w:rPr>
            </w:pPr>
            <w:r>
              <w:rPr>
                <w:b/>
                <w:sz w:val="20"/>
                <w:szCs w:val="20"/>
              </w:rPr>
              <w:t>RF.1.2 b. I can say single syllable words (including blends) by blending the sounds.</w:t>
            </w:r>
          </w:p>
          <w:p w:rsidR="00576A31" w:rsidRDefault="00576A31" w:rsidP="005B4F81">
            <w:pPr>
              <w:ind w:left="180"/>
              <w:rPr>
                <w:b/>
                <w:sz w:val="20"/>
                <w:szCs w:val="20"/>
              </w:rPr>
            </w:pPr>
            <w:r>
              <w:rPr>
                <w:b/>
                <w:sz w:val="20"/>
                <w:szCs w:val="20"/>
              </w:rPr>
              <w:t>RF.1.2c. I can find and say the initial, medial vowel and final sounds in single syllable words.</w:t>
            </w:r>
          </w:p>
          <w:p w:rsidR="00576A31" w:rsidRDefault="00576A31" w:rsidP="005B4F81">
            <w:pPr>
              <w:ind w:left="180"/>
              <w:rPr>
                <w:b/>
                <w:sz w:val="20"/>
                <w:szCs w:val="20"/>
              </w:rPr>
            </w:pPr>
            <w:r>
              <w:rPr>
                <w:b/>
                <w:sz w:val="20"/>
                <w:szCs w:val="20"/>
              </w:rPr>
              <w:t>RF. 1.2d. I can segment single syllable words.</w:t>
            </w:r>
          </w:p>
          <w:p w:rsidR="00576A31" w:rsidRDefault="00576A31" w:rsidP="005B4F81">
            <w:pPr>
              <w:ind w:left="180"/>
              <w:rPr>
                <w:b/>
                <w:sz w:val="20"/>
                <w:szCs w:val="20"/>
              </w:rPr>
            </w:pPr>
            <w:r>
              <w:rPr>
                <w:b/>
                <w:sz w:val="20"/>
                <w:szCs w:val="20"/>
              </w:rPr>
              <w:t>RF. 1.3.c. I know my long vowel patterns</w:t>
            </w:r>
          </w:p>
          <w:p w:rsidR="00576A31" w:rsidRDefault="00576A31" w:rsidP="005B4F81">
            <w:pPr>
              <w:ind w:left="180"/>
              <w:rPr>
                <w:b/>
                <w:sz w:val="20"/>
                <w:szCs w:val="20"/>
              </w:rPr>
            </w:pPr>
            <w:r>
              <w:rPr>
                <w:b/>
                <w:sz w:val="20"/>
                <w:szCs w:val="20"/>
              </w:rPr>
              <w:t>RF. 1.3.g. I know my first grade sight words.</w:t>
            </w:r>
          </w:p>
          <w:p w:rsidR="00576A31" w:rsidRDefault="00576A31" w:rsidP="005B4F81">
            <w:pPr>
              <w:ind w:left="180"/>
              <w:rPr>
                <w:b/>
                <w:sz w:val="20"/>
                <w:szCs w:val="20"/>
              </w:rPr>
            </w:pPr>
            <w:r>
              <w:rPr>
                <w:b/>
                <w:sz w:val="20"/>
                <w:szCs w:val="20"/>
              </w:rPr>
              <w:t>SL.1.</w:t>
            </w:r>
            <w:r w:rsidR="00967050">
              <w:rPr>
                <w:b/>
                <w:sz w:val="20"/>
                <w:szCs w:val="20"/>
              </w:rPr>
              <w:t>4</w:t>
            </w:r>
            <w:r>
              <w:rPr>
                <w:b/>
                <w:sz w:val="20"/>
                <w:szCs w:val="20"/>
              </w:rPr>
              <w:t xml:space="preserve">. </w:t>
            </w:r>
            <w:r w:rsidR="00967050">
              <w:rPr>
                <w:b/>
                <w:sz w:val="20"/>
                <w:szCs w:val="20"/>
              </w:rPr>
              <w:t xml:space="preserve">Describe people, places, things, and events with relevant </w:t>
            </w:r>
            <w:r w:rsidR="00967050">
              <w:rPr>
                <w:b/>
                <w:sz w:val="20"/>
                <w:szCs w:val="20"/>
              </w:rPr>
              <w:lastRenderedPageBreak/>
              <w:t>details, expressing ideas and feelings clearly.</w:t>
            </w:r>
          </w:p>
          <w:p w:rsidR="00576A31" w:rsidRPr="00576A31" w:rsidRDefault="00576A31" w:rsidP="005B4F81">
            <w:pPr>
              <w:ind w:left="180"/>
              <w:rPr>
                <w:b/>
                <w:sz w:val="20"/>
                <w:szCs w:val="20"/>
              </w:rPr>
            </w:pPr>
            <w:r>
              <w:rPr>
                <w:b/>
                <w:sz w:val="20"/>
                <w:szCs w:val="20"/>
              </w:rPr>
              <w:t>SL.1.6. I can speak and write in complete sentences.</w:t>
            </w:r>
          </w:p>
        </w:tc>
      </w:tr>
      <w:tr w:rsidR="00D6493C" w:rsidRPr="00B842D4" w:rsidTr="00D6493C">
        <w:trPr>
          <w:trHeight w:val="261"/>
        </w:trPr>
        <w:tc>
          <w:tcPr>
            <w:tcW w:w="13074" w:type="dxa"/>
            <w:gridSpan w:val="4"/>
            <w:tcBorders>
              <w:bottom w:val="single" w:sz="4" w:space="0" w:color="000000" w:themeColor="text1"/>
            </w:tcBorders>
            <w:shd w:val="clear" w:color="auto" w:fill="808080" w:themeFill="background1" w:themeFillShade="80"/>
          </w:tcPr>
          <w:p w:rsidR="00D6493C" w:rsidRDefault="005B665E" w:rsidP="00C1084C">
            <w:pPr>
              <w:tabs>
                <w:tab w:val="left" w:pos="5900"/>
              </w:tabs>
              <w:jc w:val="center"/>
              <w:rPr>
                <w:b/>
              </w:rPr>
            </w:pPr>
            <w:r>
              <w:rPr>
                <w:b/>
              </w:rPr>
              <w:lastRenderedPageBreak/>
              <w:t xml:space="preserve">Possible Minilessons </w:t>
            </w:r>
            <w:r w:rsidR="00D6493C">
              <w:rPr>
                <w:b/>
              </w:rPr>
              <w:t>Statements</w:t>
            </w:r>
          </w:p>
        </w:tc>
      </w:tr>
      <w:tr w:rsidR="00D6493C" w:rsidRPr="00B842D4" w:rsidTr="00D6493C">
        <w:trPr>
          <w:trHeight w:val="261"/>
        </w:trPr>
        <w:tc>
          <w:tcPr>
            <w:tcW w:w="13074" w:type="dxa"/>
            <w:gridSpan w:val="4"/>
            <w:tcBorders>
              <w:bottom w:val="single" w:sz="4" w:space="0" w:color="000000" w:themeColor="text1"/>
            </w:tcBorders>
            <w:shd w:val="clear" w:color="auto" w:fill="FFFFFF"/>
          </w:tcPr>
          <w:p w:rsidR="00DE5D7D" w:rsidRDefault="00C1100B" w:rsidP="00DE5D7D">
            <w:pPr>
              <w:tabs>
                <w:tab w:val="left" w:pos="8992"/>
              </w:tabs>
            </w:pPr>
            <w:r>
              <w:t>I can recognize community helpers.</w:t>
            </w:r>
          </w:p>
          <w:p w:rsidR="00C1100B" w:rsidRDefault="00C1100B" w:rsidP="00DE5D7D">
            <w:pPr>
              <w:tabs>
                <w:tab w:val="left" w:pos="8992"/>
              </w:tabs>
            </w:pPr>
            <w:r>
              <w:t>I can identify community helpers’ responsibilities.</w:t>
            </w:r>
          </w:p>
          <w:p w:rsidR="00C1100B" w:rsidRDefault="00C1100B" w:rsidP="00DE5D7D">
            <w:pPr>
              <w:tabs>
                <w:tab w:val="left" w:pos="8992"/>
              </w:tabs>
            </w:pPr>
            <w:r>
              <w:t>I can plan complete sentences about my community helper.</w:t>
            </w:r>
          </w:p>
          <w:p w:rsidR="00DE5D7D" w:rsidRDefault="00C1100B" w:rsidP="00DE5D7D">
            <w:pPr>
              <w:tabs>
                <w:tab w:val="left" w:pos="8992"/>
              </w:tabs>
            </w:pPr>
            <w:r>
              <w:t>I can use my tree map to guide me in writing my informative text.</w:t>
            </w:r>
          </w:p>
          <w:p w:rsidR="005B4F81" w:rsidRPr="005B4F81" w:rsidRDefault="00DE5D7D" w:rsidP="00DE5D7D">
            <w:pPr>
              <w:tabs>
                <w:tab w:val="left" w:pos="8992"/>
              </w:tabs>
              <w:rPr>
                <w:i/>
              </w:rPr>
            </w:pPr>
            <w:r>
              <w:rPr>
                <w:i/>
              </w:rPr>
              <w:tab/>
            </w:r>
          </w:p>
          <w:p w:rsidR="00735C75" w:rsidRPr="00284977" w:rsidRDefault="00735C75" w:rsidP="005B4F81">
            <w:pPr>
              <w:pStyle w:val="ListParagraph"/>
              <w:tabs>
                <w:tab w:val="left" w:pos="5900"/>
              </w:tabs>
            </w:pPr>
          </w:p>
        </w:tc>
      </w:tr>
      <w:tr w:rsidR="00CC64EA" w:rsidRPr="00B842D4" w:rsidTr="00C1084C">
        <w:trPr>
          <w:trHeight w:val="261"/>
        </w:trPr>
        <w:tc>
          <w:tcPr>
            <w:tcW w:w="13074" w:type="dxa"/>
            <w:gridSpan w:val="4"/>
            <w:tcBorders>
              <w:bottom w:val="single" w:sz="4" w:space="0" w:color="000000" w:themeColor="text1"/>
            </w:tcBorders>
            <w:shd w:val="clear" w:color="auto" w:fill="808080" w:themeFill="background1" w:themeFillShade="80"/>
          </w:tcPr>
          <w:p w:rsidR="00CC64EA" w:rsidRPr="00B842D4" w:rsidRDefault="00CC64EA" w:rsidP="00C1084C">
            <w:pPr>
              <w:tabs>
                <w:tab w:val="left" w:pos="5900"/>
              </w:tabs>
              <w:jc w:val="center"/>
              <w:rPr>
                <w:b/>
              </w:rPr>
            </w:pPr>
            <w:r>
              <w:rPr>
                <w:b/>
              </w:rPr>
              <w:t>Possible I Can Statements</w:t>
            </w:r>
          </w:p>
        </w:tc>
      </w:tr>
      <w:tr w:rsidR="00CC64EA" w:rsidRPr="00B842D4" w:rsidTr="00CC64EA">
        <w:trPr>
          <w:trHeight w:val="261"/>
        </w:trPr>
        <w:tc>
          <w:tcPr>
            <w:tcW w:w="13074" w:type="dxa"/>
            <w:gridSpan w:val="4"/>
            <w:tcBorders>
              <w:bottom w:val="single" w:sz="4" w:space="0" w:color="000000" w:themeColor="text1"/>
            </w:tcBorders>
            <w:shd w:val="clear" w:color="auto" w:fill="auto"/>
          </w:tcPr>
          <w:p w:rsidR="00CC64EA" w:rsidRDefault="00CC64EA" w:rsidP="00C3364E">
            <w:pPr>
              <w:pStyle w:val="ListParagraph"/>
              <w:ind w:left="432"/>
              <w:rPr>
                <w:b/>
              </w:rPr>
            </w:pPr>
          </w:p>
          <w:p w:rsidR="00576A31" w:rsidRDefault="00576A31" w:rsidP="00C1100B">
            <w:pPr>
              <w:pStyle w:val="ListParagraph"/>
              <w:numPr>
                <w:ilvl w:val="0"/>
                <w:numId w:val="8"/>
              </w:numPr>
              <w:rPr>
                <w:b/>
              </w:rPr>
            </w:pPr>
            <w:r w:rsidRPr="00C1100B">
              <w:rPr>
                <w:b/>
              </w:rPr>
              <w:t>I can ask and answer questions about key details from a text.</w:t>
            </w:r>
          </w:p>
          <w:p w:rsidR="00C1100B" w:rsidRPr="00C1100B" w:rsidRDefault="00C1100B" w:rsidP="00C1100B">
            <w:pPr>
              <w:ind w:left="360"/>
              <w:rPr>
                <w:b/>
              </w:rPr>
            </w:pPr>
          </w:p>
          <w:p w:rsidR="00576A31" w:rsidRDefault="00576A31" w:rsidP="00576A31">
            <w:pPr>
              <w:pStyle w:val="ListParagraph"/>
              <w:numPr>
                <w:ilvl w:val="0"/>
                <w:numId w:val="8"/>
              </w:numPr>
              <w:rPr>
                <w:b/>
              </w:rPr>
            </w:pPr>
            <w:r>
              <w:rPr>
                <w:b/>
              </w:rPr>
              <w:t xml:space="preserve">I can write </w:t>
            </w:r>
            <w:r w:rsidR="00C1100B">
              <w:rPr>
                <w:b/>
              </w:rPr>
              <w:t xml:space="preserve">an informative/explanatory </w:t>
            </w:r>
            <w:r>
              <w:rPr>
                <w:b/>
              </w:rPr>
              <w:t>text including facts and informational text, including beginning, middle, and end.</w:t>
            </w:r>
          </w:p>
          <w:p w:rsidR="006C6BFA" w:rsidRPr="006C6BFA" w:rsidRDefault="006C6BFA" w:rsidP="006C6BFA">
            <w:pPr>
              <w:pStyle w:val="ListParagraph"/>
              <w:rPr>
                <w:b/>
              </w:rPr>
            </w:pPr>
          </w:p>
          <w:p w:rsidR="006C6BFA" w:rsidRDefault="006C6BFA" w:rsidP="006C6BFA">
            <w:pPr>
              <w:pStyle w:val="ListParagraph"/>
              <w:rPr>
                <w:b/>
              </w:rPr>
            </w:pPr>
          </w:p>
          <w:p w:rsidR="00576A31" w:rsidRDefault="00576A31" w:rsidP="00576A31">
            <w:pPr>
              <w:pStyle w:val="ListParagraph"/>
              <w:numPr>
                <w:ilvl w:val="0"/>
                <w:numId w:val="8"/>
              </w:numPr>
              <w:rPr>
                <w:b/>
              </w:rPr>
            </w:pPr>
            <w:r>
              <w:rPr>
                <w:b/>
              </w:rPr>
              <w:t>I can understand how humans and the environment interact within the local community.</w:t>
            </w:r>
          </w:p>
          <w:p w:rsidR="00C1100B" w:rsidRPr="00C1100B" w:rsidRDefault="00C1100B" w:rsidP="00C1100B">
            <w:pPr>
              <w:ind w:left="360"/>
              <w:rPr>
                <w:b/>
              </w:rPr>
            </w:pPr>
          </w:p>
          <w:p w:rsidR="00CC64EA" w:rsidRPr="00DB3412" w:rsidRDefault="00CC64EA" w:rsidP="005B4F81">
            <w:pPr>
              <w:pStyle w:val="ListParagraph"/>
              <w:ind w:left="432"/>
              <w:rPr>
                <w:b/>
              </w:rPr>
            </w:pPr>
          </w:p>
        </w:tc>
      </w:tr>
      <w:tr w:rsidR="00CC64EA" w:rsidRPr="00B842D4" w:rsidTr="00CC64EA">
        <w:trPr>
          <w:trHeight w:val="261"/>
        </w:trPr>
        <w:tc>
          <w:tcPr>
            <w:tcW w:w="13074" w:type="dxa"/>
            <w:gridSpan w:val="4"/>
            <w:tcBorders>
              <w:bottom w:val="single" w:sz="4" w:space="0" w:color="000000" w:themeColor="text1"/>
            </w:tcBorders>
            <w:shd w:val="clear" w:color="auto" w:fill="808080" w:themeFill="background1" w:themeFillShade="80"/>
          </w:tcPr>
          <w:p w:rsidR="00CC64EA" w:rsidRDefault="00CC64EA" w:rsidP="00CC64EA">
            <w:pPr>
              <w:pStyle w:val="ListParagraph"/>
              <w:ind w:left="432"/>
              <w:jc w:val="center"/>
              <w:rPr>
                <w:b/>
              </w:rPr>
            </w:pPr>
            <w:r w:rsidRPr="00CC64EA">
              <w:rPr>
                <w:b/>
                <w:highlight w:val="darkGray"/>
              </w:rPr>
              <w:t xml:space="preserve">Problem-Based </w:t>
            </w:r>
            <w:r w:rsidR="0061563E">
              <w:rPr>
                <w:b/>
                <w:highlight w:val="darkGray"/>
              </w:rPr>
              <w:t xml:space="preserve">/ Hands-On Learning </w:t>
            </w:r>
            <w:r w:rsidRPr="00CC64EA">
              <w:rPr>
                <w:b/>
                <w:highlight w:val="darkGray"/>
              </w:rPr>
              <w:t>Activities</w:t>
            </w:r>
          </w:p>
        </w:tc>
      </w:tr>
      <w:tr w:rsidR="00CC64EA" w:rsidRPr="00B842D4" w:rsidTr="00C1084C">
        <w:trPr>
          <w:trHeight w:val="261"/>
        </w:trPr>
        <w:tc>
          <w:tcPr>
            <w:tcW w:w="13074" w:type="dxa"/>
            <w:gridSpan w:val="4"/>
            <w:tcBorders>
              <w:bottom w:val="single" w:sz="4" w:space="0" w:color="000000" w:themeColor="text1"/>
            </w:tcBorders>
            <w:shd w:val="clear" w:color="auto" w:fill="auto"/>
          </w:tcPr>
          <w:p w:rsidR="00CC64EA" w:rsidRDefault="00CC64EA" w:rsidP="00C3364E">
            <w:pPr>
              <w:pStyle w:val="ListParagraph"/>
              <w:ind w:left="432"/>
              <w:rPr>
                <w:b/>
              </w:rPr>
            </w:pPr>
          </w:p>
          <w:p w:rsidR="006C6BFA" w:rsidRDefault="006C6BFA" w:rsidP="006C6BFA">
            <w:pPr>
              <w:pStyle w:val="ListParagraph"/>
              <w:spacing w:before="240"/>
              <w:rPr>
                <w:b/>
              </w:rPr>
            </w:pPr>
            <w:r>
              <w:rPr>
                <w:b/>
              </w:rPr>
              <w:t xml:space="preserve">(For the following community helper activities, the teacher will utilize the following website as a guide for instruction.  The black line masters are located on this site.  </w:t>
            </w:r>
            <w:hyperlink r:id="rId5" w:history="1">
              <w:r w:rsidRPr="00D85988">
                <w:rPr>
                  <w:rStyle w:val="Hyperlink"/>
                  <w:b/>
                </w:rPr>
                <w:t>www.bcps.org/offices/lis/models/workers/index.html</w:t>
              </w:r>
            </w:hyperlink>
            <w:r>
              <w:rPr>
                <w:b/>
              </w:rPr>
              <w:t>)</w:t>
            </w:r>
          </w:p>
          <w:p w:rsidR="006C6BFA" w:rsidRDefault="006C6BFA" w:rsidP="006C6BFA">
            <w:pPr>
              <w:pStyle w:val="ListParagraph"/>
              <w:rPr>
                <w:b/>
              </w:rPr>
            </w:pPr>
          </w:p>
          <w:p w:rsidR="00C1100B" w:rsidRDefault="008A7A17" w:rsidP="006C6BFA">
            <w:pPr>
              <w:pStyle w:val="ListParagraph"/>
              <w:rPr>
                <w:b/>
              </w:rPr>
            </w:pPr>
            <w:r>
              <w:rPr>
                <w:b/>
              </w:rPr>
              <w:t>Students will reflect on this question:  If you could spend a day helping a worker in your community, which kind</w:t>
            </w:r>
            <w:r w:rsidR="00134BDE">
              <w:rPr>
                <w:b/>
              </w:rPr>
              <w:t xml:space="preserve"> of worker would you choose and why?</w:t>
            </w:r>
            <w:r w:rsidR="006C6BFA">
              <w:rPr>
                <w:b/>
              </w:rPr>
              <w:t xml:space="preserve">  </w:t>
            </w:r>
          </w:p>
          <w:p w:rsidR="008A7A17" w:rsidRDefault="008A7A17" w:rsidP="008A7A17">
            <w:pPr>
              <w:pStyle w:val="ListParagraph"/>
              <w:numPr>
                <w:ilvl w:val="0"/>
                <w:numId w:val="9"/>
              </w:numPr>
              <w:rPr>
                <w:b/>
              </w:rPr>
            </w:pPr>
            <w:r>
              <w:rPr>
                <w:b/>
              </w:rPr>
              <w:t xml:space="preserve"> </w:t>
            </w:r>
            <w:r w:rsidR="00134BDE">
              <w:rPr>
                <w:b/>
              </w:rPr>
              <w:t>Students will c</w:t>
            </w:r>
            <w:r>
              <w:rPr>
                <w:b/>
              </w:rPr>
              <w:t>hoose a community helper</w:t>
            </w:r>
          </w:p>
          <w:p w:rsidR="00134BDE" w:rsidRDefault="00134BDE" w:rsidP="008A7A17">
            <w:pPr>
              <w:pStyle w:val="ListParagraph"/>
              <w:numPr>
                <w:ilvl w:val="0"/>
                <w:numId w:val="9"/>
              </w:numPr>
              <w:rPr>
                <w:b/>
              </w:rPr>
            </w:pPr>
            <w:r>
              <w:rPr>
                <w:b/>
              </w:rPr>
              <w:t xml:space="preserve">Students will need to use books and websites to research information about their community helper.  </w:t>
            </w:r>
          </w:p>
          <w:p w:rsidR="008A7A17" w:rsidRDefault="00134BDE" w:rsidP="008A7A17">
            <w:pPr>
              <w:pStyle w:val="ListParagraph"/>
              <w:numPr>
                <w:ilvl w:val="0"/>
                <w:numId w:val="9"/>
              </w:numPr>
              <w:rPr>
                <w:b/>
              </w:rPr>
            </w:pPr>
            <w:r>
              <w:rPr>
                <w:b/>
              </w:rPr>
              <w:t xml:space="preserve"> Students will complete the community helper web </w:t>
            </w:r>
            <w:r w:rsidR="008A7A17">
              <w:rPr>
                <w:b/>
              </w:rPr>
              <w:t>map</w:t>
            </w:r>
            <w:r>
              <w:rPr>
                <w:b/>
              </w:rPr>
              <w:t xml:space="preserve"> using the facts from their research.</w:t>
            </w:r>
          </w:p>
          <w:p w:rsidR="008A7A17" w:rsidRDefault="00134BDE" w:rsidP="008A7A17">
            <w:pPr>
              <w:pStyle w:val="ListParagraph"/>
              <w:numPr>
                <w:ilvl w:val="0"/>
                <w:numId w:val="9"/>
              </w:numPr>
              <w:rPr>
                <w:b/>
              </w:rPr>
            </w:pPr>
            <w:r>
              <w:rPr>
                <w:b/>
              </w:rPr>
              <w:t>Students will c</w:t>
            </w:r>
            <w:r w:rsidR="008A7A17">
              <w:rPr>
                <w:b/>
              </w:rPr>
              <w:t xml:space="preserve">reate a community helper song using the template from the following website: </w:t>
            </w:r>
            <w:hyperlink r:id="rId6" w:history="1">
              <w:r w:rsidR="008A7A17" w:rsidRPr="004131F0">
                <w:rPr>
                  <w:rStyle w:val="Hyperlink"/>
                  <w:b/>
                </w:rPr>
                <w:t>www.bcps.org/offices/lis/models/workers/</w:t>
              </w:r>
            </w:hyperlink>
          </w:p>
          <w:p w:rsidR="008A7A17" w:rsidRDefault="008A7A17" w:rsidP="008A7A17">
            <w:pPr>
              <w:pStyle w:val="ListParagraph"/>
              <w:numPr>
                <w:ilvl w:val="0"/>
                <w:numId w:val="9"/>
              </w:numPr>
              <w:rPr>
                <w:b/>
              </w:rPr>
            </w:pPr>
            <w:r>
              <w:rPr>
                <w:b/>
              </w:rPr>
              <w:lastRenderedPageBreak/>
              <w:t>Students will print their song and create a poster about their community helper</w:t>
            </w:r>
            <w:r w:rsidR="00134BDE">
              <w:rPr>
                <w:b/>
              </w:rPr>
              <w:t>.  (Students will use the student rubric as a guide.)</w:t>
            </w:r>
          </w:p>
          <w:p w:rsidR="00134BDE" w:rsidRDefault="00134BDE" w:rsidP="008A7A17">
            <w:pPr>
              <w:pStyle w:val="ListParagraph"/>
              <w:numPr>
                <w:ilvl w:val="0"/>
                <w:numId w:val="9"/>
              </w:numPr>
              <w:rPr>
                <w:b/>
              </w:rPr>
            </w:pPr>
            <w:r>
              <w:rPr>
                <w:b/>
              </w:rPr>
              <w:t>Students will share their song and poster with their class, explaining what they learned about the community helper they chose.  (The teacher will analyze student work and score the project using the teacher rubric.)</w:t>
            </w:r>
          </w:p>
          <w:p w:rsidR="007A728B" w:rsidRPr="00C1100B" w:rsidRDefault="007A728B" w:rsidP="008A7A17">
            <w:pPr>
              <w:pStyle w:val="ListParagraph"/>
              <w:numPr>
                <w:ilvl w:val="0"/>
                <w:numId w:val="9"/>
              </w:numPr>
              <w:rPr>
                <w:b/>
              </w:rPr>
            </w:pPr>
            <w:r>
              <w:rPr>
                <w:b/>
              </w:rPr>
              <w:t>Students will write an informative/explanatory text about their chosen community helper.</w:t>
            </w:r>
          </w:p>
          <w:p w:rsidR="00CC64EA" w:rsidRDefault="00CC64EA" w:rsidP="00C3364E">
            <w:pPr>
              <w:pStyle w:val="ListParagraph"/>
              <w:ind w:left="432"/>
              <w:rPr>
                <w:b/>
              </w:rPr>
            </w:pPr>
          </w:p>
        </w:tc>
      </w:tr>
      <w:tr w:rsidR="00B842D4" w:rsidRPr="00B842D4" w:rsidTr="00C1084C">
        <w:trPr>
          <w:trHeight w:val="261"/>
        </w:trPr>
        <w:tc>
          <w:tcPr>
            <w:tcW w:w="13074" w:type="dxa"/>
            <w:gridSpan w:val="4"/>
            <w:tcBorders>
              <w:bottom w:val="single" w:sz="4" w:space="0" w:color="000000" w:themeColor="text1"/>
            </w:tcBorders>
            <w:shd w:val="clear" w:color="auto" w:fill="808080" w:themeFill="background1" w:themeFillShade="80"/>
          </w:tcPr>
          <w:p w:rsidR="00B842D4" w:rsidRPr="00B842D4" w:rsidRDefault="00B842D4" w:rsidP="00B842D4">
            <w:pPr>
              <w:jc w:val="center"/>
              <w:rPr>
                <w:b/>
              </w:rPr>
            </w:pPr>
            <w:r w:rsidRPr="00B842D4">
              <w:rPr>
                <w:b/>
              </w:rPr>
              <w:lastRenderedPageBreak/>
              <w:t>Essential Vocabulary</w:t>
            </w:r>
          </w:p>
        </w:tc>
      </w:tr>
      <w:tr w:rsidR="00DE5D7D" w:rsidRPr="00B842D4" w:rsidTr="00DE5E06">
        <w:trPr>
          <w:trHeight w:val="340"/>
        </w:trPr>
        <w:tc>
          <w:tcPr>
            <w:tcW w:w="13074" w:type="dxa"/>
            <w:gridSpan w:val="4"/>
            <w:shd w:val="clear" w:color="auto" w:fill="auto"/>
          </w:tcPr>
          <w:p w:rsidR="00DE5D7D" w:rsidRDefault="00DE5D7D" w:rsidP="00DE5D7D">
            <w:pPr>
              <w:jc w:val="center"/>
            </w:pPr>
            <w:r>
              <w:t>Community, leader, citizen, environment, neighborhood,</w:t>
            </w:r>
            <w:r w:rsidR="006C6BFA">
              <w:t xml:space="preserve"> workplace, job</w:t>
            </w:r>
          </w:p>
          <w:p w:rsidR="00DE5D7D" w:rsidRDefault="00DE5D7D" w:rsidP="00B842D4"/>
          <w:p w:rsidR="00DE5D7D" w:rsidRPr="00C1084C" w:rsidRDefault="00DE5D7D" w:rsidP="00B842D4"/>
        </w:tc>
      </w:tr>
      <w:tr w:rsidR="00D652F8" w:rsidRPr="00B842D4">
        <w:trPr>
          <w:trHeight w:val="287"/>
        </w:trPr>
        <w:tc>
          <w:tcPr>
            <w:tcW w:w="13074" w:type="dxa"/>
            <w:gridSpan w:val="4"/>
            <w:shd w:val="clear" w:color="auto" w:fill="808080" w:themeFill="background1" w:themeFillShade="80"/>
          </w:tcPr>
          <w:p w:rsidR="00D652F8" w:rsidRPr="00B842D4" w:rsidRDefault="00D652F8" w:rsidP="00D652F8">
            <w:pPr>
              <w:jc w:val="center"/>
              <w:rPr>
                <w:b/>
              </w:rPr>
            </w:pPr>
            <w:r>
              <w:rPr>
                <w:b/>
              </w:rPr>
              <w:t>Resources</w:t>
            </w:r>
          </w:p>
        </w:tc>
      </w:tr>
      <w:tr w:rsidR="00D652F8" w:rsidRPr="00B842D4">
        <w:trPr>
          <w:trHeight w:val="340"/>
        </w:trPr>
        <w:tc>
          <w:tcPr>
            <w:tcW w:w="13074" w:type="dxa"/>
            <w:gridSpan w:val="4"/>
            <w:shd w:val="clear" w:color="auto" w:fill="auto"/>
          </w:tcPr>
          <w:p w:rsidR="00C1100B" w:rsidRDefault="00C1100B" w:rsidP="004A2388">
            <w:pPr>
              <w:rPr>
                <w:b/>
              </w:rPr>
            </w:pPr>
            <w:r>
              <w:rPr>
                <w:b/>
              </w:rPr>
              <w:t>Websites:</w:t>
            </w:r>
          </w:p>
          <w:p w:rsidR="00C1100B" w:rsidRDefault="009B46AC" w:rsidP="004A2388">
            <w:pPr>
              <w:rPr>
                <w:b/>
              </w:rPr>
            </w:pPr>
            <w:hyperlink r:id="rId7" w:history="1">
              <w:r w:rsidR="00C1100B" w:rsidRPr="004131F0">
                <w:rPr>
                  <w:rStyle w:val="Hyperlink"/>
                  <w:b/>
                </w:rPr>
                <w:t>www.bensguide.gpo.gov/k-2/neighborhood/index.html</w:t>
              </w:r>
            </w:hyperlink>
            <w:r w:rsidR="00C1100B">
              <w:rPr>
                <w:b/>
              </w:rPr>
              <w:t xml:space="preserve"> </w:t>
            </w:r>
          </w:p>
          <w:p w:rsidR="00C1100B" w:rsidRDefault="00C1100B" w:rsidP="004A2388">
            <w:pPr>
              <w:rPr>
                <w:b/>
              </w:rPr>
            </w:pPr>
          </w:p>
          <w:p w:rsidR="00C1100B" w:rsidRDefault="009B46AC" w:rsidP="004A2388">
            <w:pPr>
              <w:rPr>
                <w:b/>
              </w:rPr>
            </w:pPr>
            <w:hyperlink r:id="rId8" w:history="1">
              <w:r w:rsidR="00C1100B" w:rsidRPr="004131F0">
                <w:rPr>
                  <w:rStyle w:val="Hyperlink"/>
                  <w:b/>
                </w:rPr>
                <w:t>www.bcps.org/offices/lis/models/workers/</w:t>
              </w:r>
            </w:hyperlink>
            <w:r w:rsidR="00C1100B">
              <w:rPr>
                <w:b/>
              </w:rPr>
              <w:t xml:space="preserve"> </w:t>
            </w:r>
          </w:p>
          <w:p w:rsidR="008A7A17" w:rsidRDefault="008A7A17" w:rsidP="004A2388">
            <w:pPr>
              <w:rPr>
                <w:b/>
              </w:rPr>
            </w:pPr>
          </w:p>
          <w:p w:rsidR="008A7A17" w:rsidRDefault="009B46AC" w:rsidP="004A2388">
            <w:pPr>
              <w:rPr>
                <w:b/>
              </w:rPr>
            </w:pPr>
            <w:hyperlink r:id="rId9" w:history="1">
              <w:r w:rsidR="008A7A17" w:rsidRPr="004131F0">
                <w:rPr>
                  <w:rStyle w:val="Hyperlink"/>
                  <w:b/>
                </w:rPr>
                <w:t>www.scholastic.com</w:t>
              </w:r>
            </w:hyperlink>
            <w:r w:rsidR="008A7A17">
              <w:rPr>
                <w:b/>
              </w:rPr>
              <w:t xml:space="preserve"> </w:t>
            </w:r>
          </w:p>
          <w:p w:rsidR="00C1100B" w:rsidRDefault="00C1100B" w:rsidP="004A2388">
            <w:pPr>
              <w:rPr>
                <w:b/>
              </w:rPr>
            </w:pPr>
          </w:p>
          <w:p w:rsidR="00C1100B" w:rsidRDefault="00C1100B" w:rsidP="004A2388">
            <w:pPr>
              <w:rPr>
                <w:b/>
              </w:rPr>
            </w:pPr>
          </w:p>
          <w:p w:rsidR="00C1100B" w:rsidRPr="00C1100B" w:rsidRDefault="00C1100B" w:rsidP="004A2388">
            <w:pPr>
              <w:rPr>
                <w:b/>
              </w:rPr>
            </w:pPr>
            <w:r w:rsidRPr="00C1100B">
              <w:rPr>
                <w:b/>
              </w:rPr>
              <w:t>Books:</w:t>
            </w:r>
          </w:p>
          <w:p w:rsidR="004A2388" w:rsidRDefault="00C1100B" w:rsidP="004A2388">
            <w:pPr>
              <w:rPr>
                <w:b/>
              </w:rPr>
            </w:pPr>
            <w:r>
              <w:rPr>
                <w:b/>
                <w:u w:val="single"/>
              </w:rPr>
              <w:t>Community Jobs</w:t>
            </w:r>
            <w:r>
              <w:rPr>
                <w:b/>
              </w:rPr>
              <w:t xml:space="preserve"> by Margie Burton, Cathy French, &amp; Tammy Jones  </w:t>
            </w:r>
          </w:p>
          <w:p w:rsidR="00C1100B" w:rsidRDefault="00C1100B" w:rsidP="004A2388">
            <w:pPr>
              <w:rPr>
                <w:b/>
              </w:rPr>
            </w:pPr>
          </w:p>
          <w:p w:rsidR="00C1100B" w:rsidRDefault="00C1100B" w:rsidP="004A2388">
            <w:pPr>
              <w:rPr>
                <w:b/>
              </w:rPr>
            </w:pPr>
            <w:r>
              <w:rPr>
                <w:b/>
                <w:u w:val="single"/>
              </w:rPr>
              <w:t>Neighbors at Work</w:t>
            </w:r>
            <w:r>
              <w:rPr>
                <w:b/>
              </w:rPr>
              <w:t xml:space="preserve"> by Susan </w:t>
            </w:r>
            <w:proofErr w:type="spellStart"/>
            <w:r>
              <w:rPr>
                <w:b/>
              </w:rPr>
              <w:t>Markavitz</w:t>
            </w:r>
            <w:proofErr w:type="spellEnd"/>
            <w:r>
              <w:rPr>
                <w:b/>
              </w:rPr>
              <w:t xml:space="preserve"> Meredith</w:t>
            </w:r>
          </w:p>
          <w:p w:rsidR="00C1100B" w:rsidRDefault="00C1100B" w:rsidP="004A2388">
            <w:pPr>
              <w:rPr>
                <w:b/>
              </w:rPr>
            </w:pPr>
          </w:p>
          <w:p w:rsidR="00C1100B" w:rsidRDefault="00C1100B" w:rsidP="004A2388">
            <w:pPr>
              <w:rPr>
                <w:b/>
              </w:rPr>
            </w:pPr>
            <w:r>
              <w:rPr>
                <w:b/>
                <w:u w:val="single"/>
              </w:rPr>
              <w:t>Who Works Here?</w:t>
            </w:r>
            <w:r>
              <w:rPr>
                <w:b/>
              </w:rPr>
              <w:t xml:space="preserve"> Unit 2 Week 3 Reading Street</w:t>
            </w:r>
          </w:p>
          <w:p w:rsidR="00C1100B" w:rsidRDefault="00C1100B" w:rsidP="004A2388">
            <w:pPr>
              <w:rPr>
                <w:b/>
              </w:rPr>
            </w:pPr>
          </w:p>
          <w:p w:rsidR="00C1100B" w:rsidRDefault="00C1100B" w:rsidP="004A2388">
            <w:pPr>
              <w:rPr>
                <w:b/>
              </w:rPr>
            </w:pPr>
            <w:r>
              <w:rPr>
                <w:b/>
              </w:rPr>
              <w:t>Songs:</w:t>
            </w:r>
          </w:p>
          <w:p w:rsidR="00C1100B" w:rsidRDefault="00C1100B" w:rsidP="004A2388">
            <w:pPr>
              <w:rPr>
                <w:b/>
              </w:rPr>
            </w:pPr>
          </w:p>
          <w:p w:rsidR="00C1100B" w:rsidRDefault="00C1100B" w:rsidP="004A2388">
            <w:pPr>
              <w:rPr>
                <w:b/>
              </w:rPr>
            </w:pPr>
            <w:r>
              <w:rPr>
                <w:b/>
              </w:rPr>
              <w:t>Our Community (Unit 2 Week 3 Reading Street)</w:t>
            </w:r>
          </w:p>
          <w:p w:rsidR="00134BDE" w:rsidRDefault="00134BDE" w:rsidP="004A2388">
            <w:pPr>
              <w:rPr>
                <w:b/>
              </w:rPr>
            </w:pPr>
          </w:p>
          <w:p w:rsidR="00134BDE" w:rsidRDefault="00134BDE" w:rsidP="004A2388">
            <w:pPr>
              <w:rPr>
                <w:b/>
              </w:rPr>
            </w:pPr>
          </w:p>
          <w:p w:rsidR="00134BDE" w:rsidRDefault="00134BDE" w:rsidP="004A2388">
            <w:pPr>
              <w:rPr>
                <w:b/>
              </w:rPr>
            </w:pPr>
          </w:p>
          <w:p w:rsidR="00C1100B" w:rsidRDefault="00C1100B" w:rsidP="004A2388">
            <w:pPr>
              <w:rPr>
                <w:b/>
              </w:rPr>
            </w:pPr>
          </w:p>
          <w:p w:rsidR="00C1100B" w:rsidRDefault="00C1100B" w:rsidP="004A2388">
            <w:pPr>
              <w:rPr>
                <w:b/>
              </w:rPr>
            </w:pPr>
          </w:p>
          <w:p w:rsidR="00C1100B" w:rsidRPr="00C1100B" w:rsidRDefault="00C1100B" w:rsidP="004A2388">
            <w:pPr>
              <w:rPr>
                <w:b/>
              </w:rPr>
            </w:pPr>
          </w:p>
          <w:p w:rsidR="005B4F81" w:rsidRDefault="005B4F81" w:rsidP="004A2388">
            <w:pPr>
              <w:rPr>
                <w:b/>
              </w:rPr>
            </w:pPr>
          </w:p>
          <w:p w:rsidR="00D652F8" w:rsidRPr="00B842D4" w:rsidRDefault="00D652F8" w:rsidP="004A2388">
            <w:pPr>
              <w:rPr>
                <w:b/>
              </w:rPr>
            </w:pPr>
          </w:p>
        </w:tc>
      </w:tr>
      <w:tr w:rsidR="00B842D4" w:rsidRPr="00B842D4">
        <w:trPr>
          <w:trHeight w:val="1020"/>
        </w:trPr>
        <w:tc>
          <w:tcPr>
            <w:tcW w:w="13074" w:type="dxa"/>
            <w:gridSpan w:val="4"/>
            <w:shd w:val="clear" w:color="auto" w:fill="808080" w:themeFill="background1" w:themeFillShade="80"/>
          </w:tcPr>
          <w:p w:rsidR="00B842D4" w:rsidRDefault="00B842D4" w:rsidP="00B842D4">
            <w:pPr>
              <w:jc w:val="center"/>
              <w:rPr>
                <w:b/>
              </w:rPr>
            </w:pPr>
            <w:r>
              <w:rPr>
                <w:b/>
              </w:rPr>
              <w:lastRenderedPageBreak/>
              <w:t>Achievement Targets- Assessment</w:t>
            </w:r>
          </w:p>
          <w:p w:rsidR="00B842D4" w:rsidRDefault="00B842D4" w:rsidP="00B842D4">
            <w:pPr>
              <w:jc w:val="center"/>
              <w:rPr>
                <w:b/>
              </w:rPr>
            </w:pPr>
            <w:r>
              <w:rPr>
                <w:b/>
              </w:rPr>
              <w:t>What are the tasks implied by the verbs in the standards? What will the student be able to do?</w:t>
            </w:r>
          </w:p>
          <w:p w:rsidR="00B842D4" w:rsidRPr="00B842D4" w:rsidRDefault="00B842D4" w:rsidP="00B842D4">
            <w:pPr>
              <w:jc w:val="center"/>
              <w:rPr>
                <w:b/>
              </w:rPr>
            </w:pPr>
          </w:p>
        </w:tc>
      </w:tr>
      <w:tr w:rsidR="00B842D4" w:rsidRPr="00B842D4">
        <w:trPr>
          <w:trHeight w:val="260"/>
        </w:trPr>
        <w:tc>
          <w:tcPr>
            <w:tcW w:w="4358" w:type="dxa"/>
            <w:shd w:val="clear" w:color="auto" w:fill="auto"/>
          </w:tcPr>
          <w:p w:rsidR="00B842D4" w:rsidRDefault="00B842D4" w:rsidP="00B842D4">
            <w:pPr>
              <w:jc w:val="center"/>
              <w:rPr>
                <w:b/>
              </w:rPr>
            </w:pPr>
            <w:r>
              <w:rPr>
                <w:b/>
              </w:rPr>
              <w:t>Diagnostic</w:t>
            </w:r>
          </w:p>
        </w:tc>
        <w:tc>
          <w:tcPr>
            <w:tcW w:w="4358" w:type="dxa"/>
            <w:gridSpan w:val="2"/>
            <w:shd w:val="clear" w:color="auto" w:fill="auto"/>
          </w:tcPr>
          <w:p w:rsidR="00B842D4" w:rsidRDefault="00B842D4" w:rsidP="00B842D4">
            <w:pPr>
              <w:jc w:val="center"/>
              <w:rPr>
                <w:b/>
              </w:rPr>
            </w:pPr>
            <w:r>
              <w:rPr>
                <w:b/>
              </w:rPr>
              <w:t>Informal</w:t>
            </w:r>
          </w:p>
        </w:tc>
        <w:tc>
          <w:tcPr>
            <w:tcW w:w="4358" w:type="dxa"/>
            <w:shd w:val="clear" w:color="auto" w:fill="auto"/>
          </w:tcPr>
          <w:p w:rsidR="00B842D4" w:rsidRDefault="00B842D4" w:rsidP="00B842D4">
            <w:pPr>
              <w:jc w:val="center"/>
              <w:rPr>
                <w:b/>
              </w:rPr>
            </w:pPr>
            <w:r>
              <w:rPr>
                <w:b/>
              </w:rPr>
              <w:t>Formal</w:t>
            </w:r>
          </w:p>
        </w:tc>
      </w:tr>
      <w:tr w:rsidR="00B842D4" w:rsidRPr="00B842D4">
        <w:trPr>
          <w:trHeight w:val="510"/>
        </w:trPr>
        <w:tc>
          <w:tcPr>
            <w:tcW w:w="4358" w:type="dxa"/>
            <w:shd w:val="clear" w:color="auto" w:fill="auto"/>
          </w:tcPr>
          <w:p w:rsidR="00D652F8" w:rsidRDefault="00D652F8" w:rsidP="00B842D4">
            <w:pPr>
              <w:rPr>
                <w:b/>
              </w:rPr>
            </w:pPr>
          </w:p>
          <w:p w:rsidR="00D652F8" w:rsidRDefault="002F13CB" w:rsidP="002F13CB">
            <w:pPr>
              <w:jc w:val="center"/>
              <w:rPr>
                <w:b/>
              </w:rPr>
            </w:pPr>
            <w:r>
              <w:rPr>
                <w:b/>
              </w:rPr>
              <w:t>n/a</w:t>
            </w:r>
          </w:p>
          <w:p w:rsidR="00D652F8" w:rsidRDefault="00D652F8" w:rsidP="00B842D4">
            <w:pPr>
              <w:rPr>
                <w:b/>
              </w:rPr>
            </w:pPr>
          </w:p>
          <w:p w:rsidR="00D652F8" w:rsidRDefault="00D652F8" w:rsidP="00B842D4">
            <w:pPr>
              <w:rPr>
                <w:b/>
              </w:rPr>
            </w:pPr>
          </w:p>
          <w:p w:rsidR="00B842D4" w:rsidRDefault="00B842D4" w:rsidP="00B842D4">
            <w:pPr>
              <w:rPr>
                <w:b/>
              </w:rPr>
            </w:pPr>
          </w:p>
        </w:tc>
        <w:tc>
          <w:tcPr>
            <w:tcW w:w="4358" w:type="dxa"/>
            <w:gridSpan w:val="2"/>
            <w:shd w:val="clear" w:color="auto" w:fill="auto"/>
          </w:tcPr>
          <w:p w:rsidR="00B842D4" w:rsidRDefault="002F13CB" w:rsidP="00B842D4">
            <w:pPr>
              <w:jc w:val="center"/>
              <w:rPr>
                <w:b/>
              </w:rPr>
            </w:pPr>
            <w:r>
              <w:rPr>
                <w:b/>
              </w:rPr>
              <w:t>*Community Helper Web:  The student will be able to ask and answer questions about their community helper from their research (including books and websites).</w:t>
            </w:r>
          </w:p>
        </w:tc>
        <w:tc>
          <w:tcPr>
            <w:tcW w:w="4358" w:type="dxa"/>
            <w:shd w:val="clear" w:color="auto" w:fill="auto"/>
          </w:tcPr>
          <w:p w:rsidR="00B842D4" w:rsidRDefault="002F13CB" w:rsidP="00B842D4">
            <w:pPr>
              <w:jc w:val="center"/>
              <w:rPr>
                <w:b/>
              </w:rPr>
            </w:pPr>
            <w:r>
              <w:rPr>
                <w:b/>
              </w:rPr>
              <w:t>*Poster, Song, and Presentation:  The student will understand how humans interact within their local community.</w:t>
            </w:r>
          </w:p>
          <w:p w:rsidR="007A728B" w:rsidRDefault="007A728B" w:rsidP="00B842D4">
            <w:pPr>
              <w:jc w:val="center"/>
              <w:rPr>
                <w:b/>
              </w:rPr>
            </w:pPr>
          </w:p>
          <w:p w:rsidR="007A728B" w:rsidRDefault="007A728B" w:rsidP="00B842D4">
            <w:pPr>
              <w:jc w:val="center"/>
              <w:rPr>
                <w:b/>
              </w:rPr>
            </w:pPr>
            <w:r>
              <w:rPr>
                <w:b/>
              </w:rPr>
              <w:t>*Informative Writing:  The student will be able to write an informative/explanatory text in which they name their community helper, explain facts about their community helper, and provide some sense of closure.</w:t>
            </w:r>
          </w:p>
        </w:tc>
      </w:tr>
    </w:tbl>
    <w:p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F003B"/>
    <w:multiLevelType w:val="hybridMultilevel"/>
    <w:tmpl w:val="19287F02"/>
    <w:lvl w:ilvl="0" w:tplc="1DC44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553AE"/>
    <w:multiLevelType w:val="hybridMultilevel"/>
    <w:tmpl w:val="1B18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842D4"/>
    <w:rsid w:val="00003FD7"/>
    <w:rsid w:val="00075C10"/>
    <w:rsid w:val="000962A3"/>
    <w:rsid w:val="00097261"/>
    <w:rsid w:val="000A0C98"/>
    <w:rsid w:val="000B6066"/>
    <w:rsid w:val="000D0577"/>
    <w:rsid w:val="000E5C8E"/>
    <w:rsid w:val="00105CCA"/>
    <w:rsid w:val="001347FB"/>
    <w:rsid w:val="00134BDE"/>
    <w:rsid w:val="001A0123"/>
    <w:rsid w:val="002662C4"/>
    <w:rsid w:val="00284977"/>
    <w:rsid w:val="002F13CB"/>
    <w:rsid w:val="00364CA3"/>
    <w:rsid w:val="00366BDD"/>
    <w:rsid w:val="003C4B05"/>
    <w:rsid w:val="00432766"/>
    <w:rsid w:val="00446E79"/>
    <w:rsid w:val="004A2388"/>
    <w:rsid w:val="00503D74"/>
    <w:rsid w:val="00510E78"/>
    <w:rsid w:val="00576A31"/>
    <w:rsid w:val="005A407D"/>
    <w:rsid w:val="005B4F81"/>
    <w:rsid w:val="005B665E"/>
    <w:rsid w:val="005E4E9C"/>
    <w:rsid w:val="005E7CAC"/>
    <w:rsid w:val="00601A50"/>
    <w:rsid w:val="0061563E"/>
    <w:rsid w:val="00644199"/>
    <w:rsid w:val="00656612"/>
    <w:rsid w:val="00662D37"/>
    <w:rsid w:val="006A69B2"/>
    <w:rsid w:val="006C6BFA"/>
    <w:rsid w:val="00735C75"/>
    <w:rsid w:val="0077708B"/>
    <w:rsid w:val="00787658"/>
    <w:rsid w:val="0079358C"/>
    <w:rsid w:val="007A728B"/>
    <w:rsid w:val="007C386E"/>
    <w:rsid w:val="007D7974"/>
    <w:rsid w:val="00821A7C"/>
    <w:rsid w:val="00826D68"/>
    <w:rsid w:val="008A7A17"/>
    <w:rsid w:val="009102C4"/>
    <w:rsid w:val="00912C97"/>
    <w:rsid w:val="0096273A"/>
    <w:rsid w:val="00967050"/>
    <w:rsid w:val="009A33F9"/>
    <w:rsid w:val="009B46AC"/>
    <w:rsid w:val="00A12BDB"/>
    <w:rsid w:val="00A90C1F"/>
    <w:rsid w:val="00AF4B83"/>
    <w:rsid w:val="00B04142"/>
    <w:rsid w:val="00B44202"/>
    <w:rsid w:val="00B44D92"/>
    <w:rsid w:val="00B6201D"/>
    <w:rsid w:val="00B842D4"/>
    <w:rsid w:val="00BB2364"/>
    <w:rsid w:val="00BD53FF"/>
    <w:rsid w:val="00BF39E4"/>
    <w:rsid w:val="00BF5A77"/>
    <w:rsid w:val="00C04000"/>
    <w:rsid w:val="00C06422"/>
    <w:rsid w:val="00C1084C"/>
    <w:rsid w:val="00C10B9C"/>
    <w:rsid w:val="00C1100B"/>
    <w:rsid w:val="00C310CB"/>
    <w:rsid w:val="00C74582"/>
    <w:rsid w:val="00C84034"/>
    <w:rsid w:val="00CC64EA"/>
    <w:rsid w:val="00CD1EF9"/>
    <w:rsid w:val="00CE2E6D"/>
    <w:rsid w:val="00D35625"/>
    <w:rsid w:val="00D6493C"/>
    <w:rsid w:val="00D652F8"/>
    <w:rsid w:val="00D84E40"/>
    <w:rsid w:val="00D90407"/>
    <w:rsid w:val="00DA005C"/>
    <w:rsid w:val="00DA04EB"/>
    <w:rsid w:val="00DB3412"/>
    <w:rsid w:val="00DE4BD8"/>
    <w:rsid w:val="00DE5D7D"/>
    <w:rsid w:val="00E15F09"/>
    <w:rsid w:val="00E26B3D"/>
    <w:rsid w:val="00ED09A5"/>
    <w:rsid w:val="00ED7ABA"/>
    <w:rsid w:val="00F943ED"/>
    <w:rsid w:val="00FA618C"/>
    <w:rsid w:val="00FB549A"/>
    <w:rsid w:val="00FF13E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ED7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 w:type="character" w:styleId="Hyperlink">
    <w:name w:val="Hyperlink"/>
    <w:basedOn w:val="DefaultParagraphFont"/>
    <w:rsid w:val="00C11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s.org/offices/lis/models/workers/" TargetMode="External"/><Relationship Id="rId3" Type="http://schemas.openxmlformats.org/officeDocument/2006/relationships/settings" Target="settings.xml"/><Relationship Id="rId7" Type="http://schemas.openxmlformats.org/officeDocument/2006/relationships/hyperlink" Target="http://www.bensguide.gpo.gov/k-2/neighborhood/index.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ps.org/offices/lis/models/workers/" TargetMode="External"/><Relationship Id="rId11" Type="http://schemas.openxmlformats.org/officeDocument/2006/relationships/theme" Target="theme/theme1.xml"/><Relationship Id="rId5" Type="http://schemas.openxmlformats.org/officeDocument/2006/relationships/hyperlink" Target="http://www.bcps.org/offices/lis/models/worker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KathleenClark</cp:lastModifiedBy>
  <cp:revision>13</cp:revision>
  <cp:lastPrinted>2013-02-18T19:54:00Z</cp:lastPrinted>
  <dcterms:created xsi:type="dcterms:W3CDTF">2013-02-18T19:55:00Z</dcterms:created>
  <dcterms:modified xsi:type="dcterms:W3CDTF">2013-04-10T20:07:00Z</dcterms:modified>
</cp:coreProperties>
</file>